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F00E" w14:textId="1AC3D4C4" w:rsidR="00CA582A" w:rsidRPr="00052BAF" w:rsidRDefault="00CA582A" w:rsidP="00CA582A">
      <w:pPr>
        <w:pStyle w:val="3GPPHeader"/>
        <w:snapToGrid w:val="0"/>
        <w:rPr>
          <w:sz w:val="22"/>
          <w:szCs w:val="22"/>
        </w:rPr>
      </w:pPr>
      <w:r w:rsidRPr="00052BAF">
        <w:rPr>
          <w:sz w:val="22"/>
          <w:szCs w:val="22"/>
        </w:rPr>
        <w:t>3GPP TSG RAN WG1</w:t>
      </w:r>
      <w:r w:rsidRPr="00BD27F1">
        <w:rPr>
          <w:sz w:val="22"/>
          <w:szCs w:val="22"/>
        </w:rPr>
        <w:t>#10</w:t>
      </w:r>
      <w:r>
        <w:rPr>
          <w:sz w:val="22"/>
          <w:szCs w:val="22"/>
        </w:rPr>
        <w:t>5</w:t>
      </w:r>
      <w:r w:rsidRPr="00BD27F1">
        <w:rPr>
          <w:sz w:val="22"/>
          <w:szCs w:val="22"/>
        </w:rPr>
        <w:t>-e</w:t>
      </w:r>
      <w:r w:rsidRPr="00052BAF">
        <w:rPr>
          <w:sz w:val="22"/>
          <w:szCs w:val="22"/>
        </w:rPr>
        <w:t xml:space="preserve">                                </w:t>
      </w:r>
      <w:r w:rsidRPr="00052BAF">
        <w:rPr>
          <w:sz w:val="22"/>
          <w:szCs w:val="22"/>
        </w:rPr>
        <w:tab/>
      </w:r>
      <w:r w:rsidR="00BE6C27" w:rsidRPr="00BE6C27">
        <w:rPr>
          <w:sz w:val="22"/>
          <w:szCs w:val="22"/>
        </w:rPr>
        <w:t>R1-2105822</w:t>
      </w:r>
    </w:p>
    <w:p w14:paraId="6786BDAD" w14:textId="6F48F85D" w:rsidR="005E1F4B" w:rsidRPr="00A45103" w:rsidRDefault="00CA582A" w:rsidP="00CA582A">
      <w:pPr>
        <w:pStyle w:val="3GPPHeader"/>
        <w:snapToGrid w:val="0"/>
        <w:rPr>
          <w:sz w:val="22"/>
          <w:szCs w:val="22"/>
        </w:rPr>
      </w:pPr>
      <w:r w:rsidRPr="00052BAF">
        <w:rPr>
          <w:sz w:val="22"/>
          <w:szCs w:val="22"/>
        </w:rPr>
        <w:t xml:space="preserve">e-Meeting, </w:t>
      </w:r>
      <w:r>
        <w:rPr>
          <w:sz w:val="22"/>
          <w:szCs w:val="22"/>
        </w:rPr>
        <w:t>May</w:t>
      </w:r>
      <w:r w:rsidRPr="00052BAF">
        <w:rPr>
          <w:sz w:val="22"/>
          <w:szCs w:val="22"/>
        </w:rPr>
        <w:t xml:space="preserve"> </w:t>
      </w:r>
      <w:r>
        <w:rPr>
          <w:sz w:val="22"/>
          <w:szCs w:val="22"/>
        </w:rPr>
        <w:t>10</w:t>
      </w:r>
      <w:r w:rsidRPr="00BD27F1">
        <w:rPr>
          <w:sz w:val="22"/>
          <w:szCs w:val="22"/>
          <w:vertAlign w:val="superscript"/>
        </w:rPr>
        <w:t>th</w:t>
      </w:r>
      <w:r>
        <w:rPr>
          <w:sz w:val="22"/>
          <w:szCs w:val="22"/>
        </w:rPr>
        <w:t xml:space="preserve"> </w:t>
      </w:r>
      <w:r w:rsidRPr="00052BAF">
        <w:rPr>
          <w:sz w:val="22"/>
          <w:szCs w:val="22"/>
        </w:rPr>
        <w:t>–</w:t>
      </w:r>
      <w:r>
        <w:rPr>
          <w:sz w:val="22"/>
          <w:szCs w:val="22"/>
        </w:rPr>
        <w:t xml:space="preserve"> May 27</w:t>
      </w:r>
      <w:r w:rsidRPr="00BD27F1">
        <w:rPr>
          <w:sz w:val="22"/>
          <w:szCs w:val="22"/>
          <w:vertAlign w:val="superscript"/>
        </w:rPr>
        <w:t>th</w:t>
      </w:r>
      <w:r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242D3AF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DA7E6D">
        <w:rPr>
          <w:sz w:val="22"/>
          <w:szCs w:val="22"/>
        </w:rPr>
        <w:t>, ITRI, III</w:t>
      </w:r>
    </w:p>
    <w:p w14:paraId="1CC03627" w14:textId="5E829F9A"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93153F" w:rsidRPr="0093153F">
        <w:rPr>
          <w:sz w:val="22"/>
          <w:szCs w:val="22"/>
        </w:rPr>
        <w:t>Enhancements on HARQ</w:t>
      </w:r>
      <w:r w:rsidR="0093153F">
        <w:rPr>
          <w:sz w:val="22"/>
          <w:szCs w:val="22"/>
        </w:rPr>
        <w:t xml:space="preserve"> </w:t>
      </w:r>
      <w:r w:rsidR="00F07BD9">
        <w:rPr>
          <w:sz w:val="22"/>
          <w:szCs w:val="22"/>
        </w:rPr>
        <w:t>in NTN</w:t>
      </w:r>
    </w:p>
    <w:p w14:paraId="14EA2A19" w14:textId="15CA2D7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93153F">
        <w:rPr>
          <w:sz w:val="22"/>
          <w:szCs w:val="22"/>
        </w:rPr>
        <w:t>3</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53EEFE34" w:rsidR="00FB750F" w:rsidRPr="00FB750F" w:rsidRDefault="00FB750F" w:rsidP="008C47FD">
      <w:pPr>
        <w:spacing w:after="240"/>
      </w:pPr>
      <w:r>
        <w:t>In RAN1#10</w:t>
      </w:r>
      <w:r w:rsidR="009247B1">
        <w:t>4</w:t>
      </w:r>
      <w:r>
        <w:t>-e, the following agreements</w:t>
      </w:r>
      <w:r w:rsidR="00E45FF3">
        <w:t xml:space="preserve"> </w:t>
      </w:r>
      <w:r>
        <w:t>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11505CAC" w14:textId="5F8752EF" w:rsidR="00C709EB" w:rsidRPr="00EA7A32" w:rsidRDefault="00C709EB" w:rsidP="00C709EB">
            <w:pPr>
              <w:spacing w:before="120" w:after="0"/>
            </w:pPr>
            <w:r w:rsidRPr="00C709EB">
              <w:rPr>
                <w:b/>
                <w:bCs/>
                <w:highlight w:val="green"/>
              </w:rPr>
              <w:t>Agreement</w:t>
            </w:r>
            <w:r>
              <w:rPr>
                <w:b/>
                <w:bCs/>
              </w:rPr>
              <w:t xml:space="preserve"> </w:t>
            </w:r>
            <w:r w:rsidRPr="00C709EB">
              <w:t>in RAN1#10</w:t>
            </w:r>
            <w:r w:rsidR="009247B1">
              <w:t>4</w:t>
            </w:r>
            <w:r w:rsidRPr="00C709EB">
              <w:t>-e</w:t>
            </w:r>
          </w:p>
          <w:p w14:paraId="52FFED01" w14:textId="77777777" w:rsidR="00C709EB" w:rsidRPr="00EA7A32" w:rsidRDefault="00C709EB" w:rsidP="00C709EB">
            <w:pPr>
              <w:spacing w:after="0"/>
            </w:pPr>
            <w:r w:rsidRPr="00EA7A32">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F3413E2" w14:textId="77777777" w:rsidR="00C709EB" w:rsidRPr="00EA7A32" w:rsidRDefault="00C709EB" w:rsidP="00C709EB">
            <w:pPr>
              <w:numPr>
                <w:ilvl w:val="0"/>
                <w:numId w:val="11"/>
              </w:numPr>
              <w:spacing w:after="0"/>
            </w:pPr>
            <w:r w:rsidRPr="00EA7A32">
              <w:t>Working assumption: X = T_proc,1</w:t>
            </w:r>
          </w:p>
          <w:p w14:paraId="4BEB9ABF" w14:textId="77777777" w:rsidR="00C709EB" w:rsidRPr="00EA7A32" w:rsidRDefault="00C709EB" w:rsidP="00C709EB">
            <w:pPr>
              <w:numPr>
                <w:ilvl w:val="0"/>
                <w:numId w:val="11"/>
              </w:numPr>
              <w:spacing w:after="0"/>
            </w:pPr>
            <w:r w:rsidRPr="00EA7A32">
              <w:t>FFS: Whether X should be changed to X = max(T_proc,1, K1) where K1 is the minimum k1 if it is configured, otherwise k1 = 0</w:t>
            </w:r>
          </w:p>
          <w:p w14:paraId="289C5C77" w14:textId="77777777" w:rsidR="00C709EB" w:rsidRPr="00EA7A32" w:rsidRDefault="00C709EB" w:rsidP="00C709EB">
            <w:pPr>
              <w:numPr>
                <w:ilvl w:val="0"/>
                <w:numId w:val="11"/>
              </w:numPr>
              <w:spacing w:after="0"/>
            </w:pPr>
            <w:r w:rsidRPr="00EA7A32">
              <w:t>Note: The TB of the two PDSCHs can be either same or different</w:t>
            </w:r>
          </w:p>
          <w:p w14:paraId="11941B39" w14:textId="77777777" w:rsidR="00C709EB" w:rsidRPr="00EA7A32" w:rsidRDefault="00C709EB" w:rsidP="00C709EB">
            <w:pPr>
              <w:spacing w:after="0"/>
            </w:pPr>
          </w:p>
          <w:p w14:paraId="79E512F3" w14:textId="50D895E1" w:rsidR="00C709EB" w:rsidRPr="00EA7A32" w:rsidRDefault="00C709EB" w:rsidP="00C709EB">
            <w:pPr>
              <w:spacing w:after="0"/>
            </w:pPr>
            <w:r w:rsidRPr="00C709EB">
              <w:rPr>
                <w:b/>
                <w:bCs/>
                <w:highlight w:val="green"/>
              </w:rPr>
              <w:t>Agreement</w:t>
            </w:r>
            <w:r>
              <w:t xml:space="preserve"> in RAN1#10</w:t>
            </w:r>
            <w:r w:rsidR="009247B1">
              <w:t>4</w:t>
            </w:r>
            <w:r>
              <w:t>-e</w:t>
            </w:r>
          </w:p>
          <w:p w14:paraId="6414EBC9" w14:textId="77777777" w:rsidR="00C709EB" w:rsidRPr="00EA7A32" w:rsidRDefault="00C709EB" w:rsidP="00C709EB">
            <w:pPr>
              <w:spacing w:after="0"/>
            </w:pPr>
            <w:r w:rsidRPr="00EA7A32">
              <w:t>For Type-2 HARQ codebook in NTN: Reduce codebook size with HARQ-ACK codebook only including HARQ-ACK of PDSCH with feedback-enabled HARQ processes</w:t>
            </w:r>
          </w:p>
          <w:p w14:paraId="6B0EE36A" w14:textId="40065378" w:rsidR="00A17BD3" w:rsidRPr="000A7AAE" w:rsidRDefault="00C709EB" w:rsidP="00C709EB">
            <w:pPr>
              <w:numPr>
                <w:ilvl w:val="0"/>
                <w:numId w:val="11"/>
              </w:numPr>
            </w:pPr>
            <w:r w:rsidRPr="00EA7A32">
              <w:t>FFS: The details of C-DAI and T-DAI counting for DCI of PDSCH with feedback-enable/disabled HARQ processes</w:t>
            </w:r>
          </w:p>
        </w:tc>
      </w:tr>
    </w:tbl>
    <w:p w14:paraId="3677EB88" w14:textId="5D2993AD" w:rsidR="00975525" w:rsidRDefault="009247B1" w:rsidP="009247B1">
      <w:pPr>
        <w:spacing w:before="240"/>
      </w:pPr>
      <w:r w:rsidRPr="009247B1">
        <w:t>Based on the FFS in the above agreements, the following discussions were needed.</w:t>
      </w:r>
    </w:p>
    <w:p w14:paraId="5DB41F03" w14:textId="2195D6B2" w:rsidR="009247B1" w:rsidRPr="00EA7A32" w:rsidRDefault="009247B1" w:rsidP="009247B1">
      <w:pPr>
        <w:numPr>
          <w:ilvl w:val="0"/>
          <w:numId w:val="11"/>
        </w:numPr>
        <w:spacing w:after="0"/>
        <w:contextualSpacing/>
      </w:pPr>
      <w:r w:rsidRPr="00EA7A32">
        <w:t>Whether X should be changed to X = max</w:t>
      </w:r>
      <w:r>
        <w:t xml:space="preserve"> </w:t>
      </w:r>
      <w:r w:rsidRPr="00EA7A32">
        <w:t xml:space="preserve">(T_proc,1, K1) where K1 is the minimum k1 if it is configured </w:t>
      </w:r>
    </w:p>
    <w:p w14:paraId="4354EB72" w14:textId="4AB759F8" w:rsidR="00BD4215" w:rsidRDefault="009247B1" w:rsidP="00BD4215">
      <w:pPr>
        <w:pStyle w:val="ListParagraph"/>
        <w:numPr>
          <w:ilvl w:val="0"/>
          <w:numId w:val="11"/>
        </w:numPr>
        <w:spacing w:after="0"/>
      </w:pPr>
      <w:r>
        <w:t>For Type-2 HARQ codebook, t</w:t>
      </w:r>
      <w:r w:rsidRPr="00EA7A32">
        <w:t>he details of C-DAI and T-DAI counting for DCI of PDSCH with feedback-enable/disabled HARQ processes</w:t>
      </w:r>
    </w:p>
    <w:p w14:paraId="491C27BF" w14:textId="4C49A04F" w:rsidR="00EC2855" w:rsidRDefault="00EC2855" w:rsidP="00EC2855">
      <w:pPr>
        <w:pStyle w:val="Heading1"/>
      </w:pPr>
      <w:r>
        <w:t>Discussion</w:t>
      </w:r>
    </w:p>
    <w:p w14:paraId="61C75A2A" w14:textId="3EA9C2BC" w:rsidR="00A0198B" w:rsidRDefault="00580B52" w:rsidP="00580B52">
      <w:pPr>
        <w:pStyle w:val="Heading2"/>
        <w:rPr>
          <w:lang w:val="en-US" w:eastAsia="zh-TW"/>
        </w:rPr>
      </w:pPr>
      <w:r w:rsidRPr="00580B52">
        <w:rPr>
          <w:lang w:val="en-US" w:eastAsia="zh-TW"/>
        </w:rPr>
        <w:t>PDSCH/PUSCH scheduling restriction</w:t>
      </w:r>
    </w:p>
    <w:p w14:paraId="70D84C1C" w14:textId="4EEC52F3" w:rsidR="00C95899" w:rsidRDefault="00C95899" w:rsidP="00C95899">
      <w:pPr>
        <w:spacing w:after="240"/>
        <w:rPr>
          <w:lang w:val="en-US" w:eastAsia="zh-TW"/>
        </w:rPr>
      </w:pPr>
      <w:r>
        <w:rPr>
          <w:lang w:val="en-US" w:eastAsia="zh-TW"/>
        </w:rPr>
        <w:t>In RAN1#104-e, the following agreement has made.</w:t>
      </w:r>
    </w:p>
    <w:tbl>
      <w:tblPr>
        <w:tblStyle w:val="TableGrid"/>
        <w:tblW w:w="0" w:type="auto"/>
        <w:tblLook w:val="04A0" w:firstRow="1" w:lastRow="0" w:firstColumn="1" w:lastColumn="0" w:noHBand="0" w:noVBand="1"/>
      </w:tblPr>
      <w:tblGrid>
        <w:gridCol w:w="9350"/>
      </w:tblGrid>
      <w:tr w:rsidR="00C95899" w14:paraId="024D2B94" w14:textId="77777777" w:rsidTr="00C95899">
        <w:tc>
          <w:tcPr>
            <w:tcW w:w="9350" w:type="dxa"/>
          </w:tcPr>
          <w:p w14:paraId="658D74DA" w14:textId="77777777" w:rsidR="00C95899" w:rsidRPr="00EA7A32" w:rsidRDefault="00C95899" w:rsidP="00C95899">
            <w:pPr>
              <w:spacing w:before="120" w:after="0"/>
            </w:pPr>
            <w:r w:rsidRPr="00C709EB">
              <w:rPr>
                <w:b/>
                <w:bCs/>
                <w:highlight w:val="green"/>
              </w:rPr>
              <w:t>Agreement</w:t>
            </w:r>
            <w:r>
              <w:rPr>
                <w:b/>
                <w:bCs/>
              </w:rPr>
              <w:t xml:space="preserve"> </w:t>
            </w:r>
            <w:r w:rsidRPr="00C709EB">
              <w:t>in RAN1#10</w:t>
            </w:r>
            <w:r>
              <w:t>4</w:t>
            </w:r>
            <w:r w:rsidRPr="00C709EB">
              <w:t>-e</w:t>
            </w:r>
          </w:p>
          <w:p w14:paraId="7EC8AFDA" w14:textId="77777777" w:rsidR="00C95899" w:rsidRPr="00EA7A32" w:rsidRDefault="00C95899" w:rsidP="00C95899">
            <w:pPr>
              <w:spacing w:after="0"/>
            </w:pPr>
            <w:r w:rsidRPr="00EA7A32">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740F3B2C" w14:textId="77777777" w:rsidR="00C95899" w:rsidRPr="00EA7A32" w:rsidRDefault="00C95899" w:rsidP="00C95899">
            <w:pPr>
              <w:numPr>
                <w:ilvl w:val="0"/>
                <w:numId w:val="11"/>
              </w:numPr>
              <w:spacing w:after="0"/>
            </w:pPr>
            <w:r w:rsidRPr="00EA7A32">
              <w:t xml:space="preserve">Working assumption: </w:t>
            </w:r>
            <w:bookmarkStart w:id="0" w:name="_Hlk66366029"/>
            <w:r w:rsidRPr="00EA7A32">
              <w:t>X = T_proc,1</w:t>
            </w:r>
            <w:bookmarkEnd w:id="0"/>
          </w:p>
          <w:p w14:paraId="075E064B" w14:textId="77777777" w:rsidR="00C95899" w:rsidRPr="00EA7A32" w:rsidRDefault="00C95899" w:rsidP="00C95899">
            <w:pPr>
              <w:numPr>
                <w:ilvl w:val="0"/>
                <w:numId w:val="11"/>
              </w:numPr>
              <w:spacing w:after="0"/>
            </w:pPr>
            <w:r w:rsidRPr="00EA7A32">
              <w:t>FFS: Whether X should be changed to X = max(T_proc,1, K1) where K1 is the minimum k1 if it is configured, otherwise k1 = 0</w:t>
            </w:r>
          </w:p>
          <w:p w14:paraId="72FA2AE9" w14:textId="37373992" w:rsidR="00C95899" w:rsidRPr="00C95899" w:rsidRDefault="00C95899" w:rsidP="00C95899">
            <w:pPr>
              <w:numPr>
                <w:ilvl w:val="0"/>
                <w:numId w:val="11"/>
              </w:numPr>
            </w:pPr>
            <w:r w:rsidRPr="00EA7A32">
              <w:t>Note: The TB of the two PDSCHs can be either same or different</w:t>
            </w:r>
          </w:p>
        </w:tc>
      </w:tr>
    </w:tbl>
    <w:p w14:paraId="5B37268B" w14:textId="77777777" w:rsidR="00C95899" w:rsidRDefault="00C95899" w:rsidP="00C95899">
      <w:pPr>
        <w:rPr>
          <w:lang w:val="en-US" w:eastAsia="zh-TW"/>
        </w:rPr>
      </w:pPr>
    </w:p>
    <w:p w14:paraId="5DAB76C7" w14:textId="77777777" w:rsidR="00C95899" w:rsidRDefault="00C95899" w:rsidP="00C95899">
      <w:pPr>
        <w:rPr>
          <w:lang w:val="en-US" w:eastAsia="zh-TW"/>
        </w:rPr>
      </w:pPr>
    </w:p>
    <w:p w14:paraId="5846E47C" w14:textId="77777777" w:rsidR="003F3205" w:rsidRDefault="00331281" w:rsidP="00C95899">
      <w:pPr>
        <w:rPr>
          <w:lang w:val="en-US" w:eastAsia="zh-TW"/>
        </w:rPr>
      </w:pPr>
      <w:r>
        <w:rPr>
          <w:lang w:val="en-US" w:eastAsia="zh-TW"/>
        </w:rPr>
        <w:lastRenderedPageBreak/>
        <w:t xml:space="preserve">The intention </w:t>
      </w:r>
      <w:r w:rsidR="001148CF">
        <w:rPr>
          <w:lang w:val="en-US" w:eastAsia="zh-TW"/>
        </w:rPr>
        <w:t xml:space="preserve">of FFS is </w:t>
      </w:r>
      <w:r>
        <w:rPr>
          <w:lang w:val="en-US" w:eastAsia="zh-TW"/>
        </w:rPr>
        <w:t xml:space="preserve">to associated X with the scheduling offset K1 </w:t>
      </w:r>
      <w:r w:rsidR="001148CF">
        <w:rPr>
          <w:lang w:val="en-US" w:eastAsia="zh-TW"/>
        </w:rPr>
        <w:t>for</w:t>
      </w:r>
      <w:r>
        <w:rPr>
          <w:lang w:val="en-US" w:eastAsia="zh-TW"/>
        </w:rPr>
        <w:t xml:space="preserve"> relax</w:t>
      </w:r>
      <w:r w:rsidR="001148CF">
        <w:rPr>
          <w:lang w:val="en-US" w:eastAsia="zh-TW"/>
        </w:rPr>
        <w:t>ing</w:t>
      </w:r>
      <w:r>
        <w:rPr>
          <w:lang w:val="en-US" w:eastAsia="zh-TW"/>
        </w:rPr>
        <w:t xml:space="preserve"> the UE processing time requirement. </w:t>
      </w:r>
    </w:p>
    <w:p w14:paraId="30E68782" w14:textId="6606FEAC" w:rsidR="003F3205" w:rsidRDefault="00331281" w:rsidP="00C95899">
      <w:pPr>
        <w:rPr>
          <w:lang w:val="en-US" w:eastAsia="zh-TW"/>
        </w:rPr>
      </w:pPr>
      <w:r>
        <w:rPr>
          <w:lang w:val="en-US" w:eastAsia="zh-TW"/>
        </w:rPr>
        <w:t xml:space="preserve">However, </w:t>
      </w:r>
      <w:r w:rsidR="001148CF">
        <w:rPr>
          <w:lang w:val="en-US" w:eastAsia="zh-TW"/>
        </w:rPr>
        <w:t xml:space="preserve">the goal for X is </w:t>
      </w:r>
      <w:r w:rsidR="00665BDA">
        <w:rPr>
          <w:lang w:val="en-US" w:eastAsia="zh-TW"/>
        </w:rPr>
        <w:t xml:space="preserve">to </w:t>
      </w:r>
      <w:r w:rsidR="001148CF">
        <w:rPr>
          <w:lang w:val="en-US" w:eastAsia="zh-TW"/>
        </w:rPr>
        <w:t xml:space="preserve">find the minimum PDSCH processing time, e.g., N1, as a guideline for NW scheduling. </w:t>
      </w:r>
      <w:r w:rsidR="003F3205">
        <w:rPr>
          <w:lang w:val="en-US" w:eastAsia="zh-TW"/>
        </w:rPr>
        <w:t xml:space="preserve">This restriction of X </w:t>
      </w:r>
      <w:r w:rsidR="001148CF">
        <w:rPr>
          <w:lang w:val="en-US" w:eastAsia="zh-TW"/>
        </w:rPr>
        <w:t>will be used</w:t>
      </w:r>
      <w:r w:rsidR="003F3205">
        <w:rPr>
          <w:lang w:val="en-US" w:eastAsia="zh-TW"/>
        </w:rPr>
        <w:t xml:space="preserve"> for UE</w:t>
      </w:r>
      <w:r w:rsidR="001148CF">
        <w:rPr>
          <w:lang w:val="en-US" w:eastAsia="zh-TW"/>
        </w:rPr>
        <w:t xml:space="preserve"> to tell whether a PDSCH scheduling is valid. </w:t>
      </w:r>
      <w:r w:rsidR="003F3205">
        <w:rPr>
          <w:lang w:val="en-US" w:eastAsia="zh-TW"/>
        </w:rPr>
        <w:t>Therefore</w:t>
      </w:r>
      <w:r w:rsidR="001148CF">
        <w:rPr>
          <w:lang w:val="en-US" w:eastAsia="zh-TW"/>
        </w:rPr>
        <w:t>, X shall not be lin</w:t>
      </w:r>
      <w:r w:rsidR="003F3205">
        <w:rPr>
          <w:lang w:val="en-US" w:eastAsia="zh-TW"/>
        </w:rPr>
        <w:t>k</w:t>
      </w:r>
      <w:r w:rsidR="001148CF">
        <w:rPr>
          <w:lang w:val="en-US" w:eastAsia="zh-TW"/>
        </w:rPr>
        <w:t xml:space="preserve">ed to a </w:t>
      </w:r>
      <w:r w:rsidR="003F3205">
        <w:rPr>
          <w:lang w:val="en-US" w:eastAsia="zh-TW"/>
        </w:rPr>
        <w:t xml:space="preserve">scheduling offset provided by NW. </w:t>
      </w:r>
    </w:p>
    <w:p w14:paraId="5AC25B1F" w14:textId="3EE0A388" w:rsidR="00C95899" w:rsidRDefault="00C95899" w:rsidP="00C95899">
      <w:pPr>
        <w:rPr>
          <w:i/>
          <w:iCs/>
          <w:lang w:val="en-US" w:eastAsia="zh-TW"/>
        </w:rPr>
      </w:pPr>
      <w:r>
        <w:rPr>
          <w:lang w:val="en-US" w:eastAsia="zh-TW"/>
        </w:rPr>
        <w:t xml:space="preserve">As pointed out by the moderator in </w:t>
      </w:r>
      <w:hyperlink r:id="rId11" w:history="1">
        <w:r w:rsidRPr="00C95899">
          <w:rPr>
            <w:rStyle w:val="Hyperlink"/>
            <w:lang w:val="en-US" w:eastAsia="zh-TW"/>
          </w:rPr>
          <w:t>R1-2102143</w:t>
        </w:r>
      </w:hyperlink>
      <w:r>
        <w:rPr>
          <w:lang w:val="en-US" w:eastAsia="zh-TW"/>
        </w:rPr>
        <w:t xml:space="preserve">, we quote </w:t>
      </w:r>
      <w:r w:rsidR="003F3205">
        <w:rPr>
          <w:lang w:val="en-US" w:eastAsia="zh-TW"/>
        </w:rPr>
        <w:t>as follows</w:t>
      </w:r>
      <w:r>
        <w:rPr>
          <w:lang w:val="en-US" w:eastAsia="zh-TW"/>
        </w:rPr>
        <w:t>:</w:t>
      </w:r>
      <w:r w:rsidR="003F3205">
        <w:rPr>
          <w:lang w:val="en-US" w:eastAsia="zh-TW"/>
        </w:rPr>
        <w:t xml:space="preserve"> </w:t>
      </w:r>
      <w:r w:rsidRPr="00C95899">
        <w:rPr>
          <w:i/>
          <w:iCs/>
          <w:lang w:val="en-US" w:eastAsia="zh-TW"/>
        </w:rPr>
        <w:t>As the majority’s view, reusing of T_(proc,1) can be accepted as the compromise solution to minimize the spec impact with relative relaxed requirement for UE.</w:t>
      </w:r>
    </w:p>
    <w:p w14:paraId="1181C493" w14:textId="4AEE5E77" w:rsidR="003F3205" w:rsidRPr="003F3205" w:rsidRDefault="003F3205" w:rsidP="00BD4215">
      <w:pPr>
        <w:spacing w:after="240"/>
        <w:rPr>
          <w:lang w:val="en-US" w:eastAsia="zh-TW"/>
        </w:rPr>
      </w:pPr>
      <w:r>
        <w:rPr>
          <w:lang w:val="en-US" w:eastAsia="zh-TW"/>
        </w:rPr>
        <w:t xml:space="preserve">RAN1 shall confirm the working assumption: </w:t>
      </w:r>
      <w:r w:rsidRPr="003F3205">
        <w:rPr>
          <w:lang w:val="en-US" w:eastAsia="zh-TW"/>
        </w:rPr>
        <w:t>X = T_proc,1</w:t>
      </w:r>
      <w:r>
        <w:rPr>
          <w:lang w:val="en-US" w:eastAsia="zh-TW"/>
        </w:rPr>
        <w:t>.</w:t>
      </w:r>
    </w:p>
    <w:p w14:paraId="611FC9BD" w14:textId="35AACEB4" w:rsidR="00C95899" w:rsidRDefault="003F3205" w:rsidP="003F3205">
      <w:pPr>
        <w:pStyle w:val="Proposal"/>
        <w:rPr>
          <w:lang w:val="en-US" w:eastAsia="zh-TW"/>
        </w:rPr>
      </w:pPr>
      <w:bookmarkStart w:id="1" w:name="_Toc71202278"/>
      <w:r>
        <w:rPr>
          <w:lang w:val="en-US" w:eastAsia="zh-TW"/>
        </w:rPr>
        <w:t xml:space="preserve">Conform the working assumption: </w:t>
      </w:r>
      <w:r w:rsidRPr="00EA7A32">
        <w:t>X = T_proc,1</w:t>
      </w:r>
      <w:r>
        <w:t>.</w:t>
      </w:r>
      <w:bookmarkEnd w:id="1"/>
    </w:p>
    <w:p w14:paraId="7FA74CE0" w14:textId="77777777" w:rsidR="00AE351B" w:rsidRDefault="00AE351B" w:rsidP="00AE351B">
      <w:pPr>
        <w:pStyle w:val="Proposal"/>
        <w:numPr>
          <w:ilvl w:val="0"/>
          <w:numId w:val="0"/>
        </w:numPr>
        <w:ind w:left="1304" w:hanging="1304"/>
        <w:rPr>
          <w:lang w:val="en-US" w:eastAsia="zh-TW"/>
        </w:rPr>
      </w:pPr>
    </w:p>
    <w:p w14:paraId="699607D9" w14:textId="77777777" w:rsidR="00F447E2" w:rsidRDefault="00F447E2" w:rsidP="00F447E2">
      <w:pPr>
        <w:pStyle w:val="Heading2"/>
      </w:pPr>
      <w:r w:rsidRPr="00962C5A">
        <w:t xml:space="preserve">HARQ codebook enhancement </w:t>
      </w:r>
    </w:p>
    <w:p w14:paraId="59AD54AB" w14:textId="35650C9D" w:rsidR="00F447E2" w:rsidRDefault="009B09D7" w:rsidP="009B09D7">
      <w:pPr>
        <w:spacing w:after="240"/>
        <w:rPr>
          <w:lang w:eastAsia="zh-TW"/>
        </w:rPr>
      </w:pPr>
      <w:r>
        <w:rPr>
          <w:lang w:eastAsia="zh-TW"/>
        </w:rPr>
        <w:t>In RAN1#104-e, the following agreement has been made.</w:t>
      </w:r>
    </w:p>
    <w:tbl>
      <w:tblPr>
        <w:tblStyle w:val="TableGrid"/>
        <w:tblW w:w="0" w:type="auto"/>
        <w:tblLook w:val="04A0" w:firstRow="1" w:lastRow="0" w:firstColumn="1" w:lastColumn="0" w:noHBand="0" w:noVBand="1"/>
      </w:tblPr>
      <w:tblGrid>
        <w:gridCol w:w="9350"/>
      </w:tblGrid>
      <w:tr w:rsidR="009B09D7" w14:paraId="32535058" w14:textId="77777777" w:rsidTr="009B09D7">
        <w:tc>
          <w:tcPr>
            <w:tcW w:w="9350" w:type="dxa"/>
          </w:tcPr>
          <w:p w14:paraId="413E0F18" w14:textId="77777777" w:rsidR="009B09D7" w:rsidRPr="00EA7A32" w:rsidRDefault="009B09D7" w:rsidP="009B09D7">
            <w:pPr>
              <w:spacing w:before="120" w:after="0"/>
            </w:pPr>
            <w:r w:rsidRPr="00C709EB">
              <w:rPr>
                <w:b/>
                <w:bCs/>
                <w:highlight w:val="green"/>
              </w:rPr>
              <w:t>Agreement</w:t>
            </w:r>
            <w:r>
              <w:t xml:space="preserve"> in RAN1#104-e</w:t>
            </w:r>
          </w:p>
          <w:p w14:paraId="04D5DE5E" w14:textId="77777777" w:rsidR="009B09D7" w:rsidRPr="00EA7A32" w:rsidRDefault="009B09D7" w:rsidP="009B09D7">
            <w:pPr>
              <w:spacing w:after="0"/>
            </w:pPr>
            <w:r w:rsidRPr="00EA7A32">
              <w:t>For Type-2 HARQ codebook in NTN: Reduce codebook size with HARQ-ACK codebook only including HARQ-ACK of PDSCH with feedback-enabled HARQ processes</w:t>
            </w:r>
          </w:p>
          <w:p w14:paraId="698BC6B7" w14:textId="1BC07D0A" w:rsidR="009B09D7" w:rsidRDefault="009B09D7" w:rsidP="009B09D7">
            <w:pPr>
              <w:rPr>
                <w:lang w:eastAsia="zh-TW"/>
              </w:rPr>
            </w:pPr>
            <w:r w:rsidRPr="00EA7A32">
              <w:t>FFS: The details of C-DAI and T-DAI counting for DCI of PDSCH with feedback-enable/disabled HARQ processes</w:t>
            </w:r>
          </w:p>
        </w:tc>
      </w:tr>
    </w:tbl>
    <w:p w14:paraId="4158867A" w14:textId="299E7DF6" w:rsidR="00AE6A7F" w:rsidRDefault="00AE6A7F" w:rsidP="00E33FEF">
      <w:pPr>
        <w:spacing w:before="240" w:after="240"/>
        <w:rPr>
          <w:lang w:val="en-US" w:eastAsia="zh-TW"/>
        </w:rPr>
      </w:pPr>
      <w:r w:rsidRPr="00AE6A7F">
        <w:rPr>
          <w:lang w:val="en-US" w:eastAsia="zh-TW"/>
        </w:rPr>
        <w:t xml:space="preserve">In NR Rel-16, new DCI format 1_2 for DL scheduling is introduced. </w:t>
      </w:r>
      <w:r>
        <w:rPr>
          <w:lang w:val="en-US" w:eastAsia="zh-TW"/>
        </w:rPr>
        <w:t>The DCI format 1_2 has the DAI field that supports a 0-bit configuration</w:t>
      </w:r>
      <w:r w:rsidR="0088320E">
        <w:rPr>
          <w:lang w:val="en-US" w:eastAsia="zh-TW"/>
        </w:rPr>
        <w:t xml:space="preserve"> by RRC </w:t>
      </w:r>
      <w:r w:rsidR="00D1136B">
        <w:rPr>
          <w:lang w:val="en-US" w:eastAsia="zh-TW"/>
        </w:rPr>
        <w:t>IE</w:t>
      </w:r>
      <w:r w:rsidR="0088320E">
        <w:rPr>
          <w:lang w:val="en-US" w:eastAsia="zh-TW"/>
        </w:rPr>
        <w:t xml:space="preserve"> </w:t>
      </w:r>
      <w:r w:rsidR="0088320E" w:rsidRPr="0088320E">
        <w:rPr>
          <w:lang w:val="en-US" w:eastAsia="zh-TW"/>
        </w:rPr>
        <w:t>downlinkAssignmentIndexDCI-1-</w:t>
      </w:r>
      <w:r w:rsidR="0088320E">
        <w:rPr>
          <w:lang w:val="en-US" w:eastAsia="zh-TW"/>
        </w:rPr>
        <w:t xml:space="preserve">2. </w:t>
      </w:r>
    </w:p>
    <w:tbl>
      <w:tblPr>
        <w:tblStyle w:val="TableGrid"/>
        <w:tblW w:w="0" w:type="auto"/>
        <w:tblLook w:val="04A0" w:firstRow="1" w:lastRow="0" w:firstColumn="1" w:lastColumn="0" w:noHBand="0" w:noVBand="1"/>
      </w:tblPr>
      <w:tblGrid>
        <w:gridCol w:w="9350"/>
      </w:tblGrid>
      <w:tr w:rsidR="0088320E" w14:paraId="78AE5E1A" w14:textId="77777777" w:rsidTr="00AE6A7F">
        <w:tc>
          <w:tcPr>
            <w:tcW w:w="9350" w:type="dxa"/>
          </w:tcPr>
          <w:p w14:paraId="4C55817D" w14:textId="233D8EDD" w:rsidR="0088320E" w:rsidRDefault="0088320E" w:rsidP="0088320E">
            <w:pPr>
              <w:spacing w:before="120"/>
              <w:rPr>
                <w:lang w:val="en-US" w:eastAsia="zh-TW"/>
              </w:rPr>
            </w:pPr>
            <w:r w:rsidRPr="0088320E">
              <w:rPr>
                <w:b/>
                <w:bCs/>
                <w:lang w:val="en-US" w:eastAsia="zh-TW"/>
              </w:rPr>
              <w:t xml:space="preserve">3GPP TS 38.331 </w:t>
            </w:r>
            <w:r w:rsidRPr="0088320E">
              <w:rPr>
                <w:lang w:val="en-US" w:eastAsia="zh-TW"/>
              </w:rPr>
              <w:t>V16.3.1 (2021-01), downlinkAssignmentIndexDCI-1-2</w:t>
            </w:r>
          </w:p>
          <w:p w14:paraId="4B3984F4" w14:textId="5A387EC8" w:rsidR="0088320E" w:rsidRDefault="0088320E" w:rsidP="0088320E">
            <w:pPr>
              <w:spacing w:before="120"/>
              <w:rPr>
                <w:lang w:val="en-US" w:eastAsia="zh-TW"/>
              </w:rPr>
            </w:pPr>
            <w:r w:rsidRPr="0088320E">
              <w:rPr>
                <w:lang w:val="en-US" w:eastAsia="zh-TW"/>
              </w:rPr>
              <w:t>Configures the number of bits for "Downlink assignment index" in DCI format 1_2. If the field is absent, then 0 bit for "Downlink assignment index" in DCI format 1_2. Note that</w:t>
            </w:r>
            <w:r>
              <w:rPr>
                <w:lang w:val="en-US" w:eastAsia="zh-TW"/>
              </w:rPr>
              <w:t xml:space="preserve"> </w:t>
            </w:r>
            <w:r w:rsidRPr="0088320E">
              <w:rPr>
                <w:lang w:val="en-US" w:eastAsia="zh-TW"/>
              </w:rPr>
              <w:t>1 bit and 2 bits are applied if only one serving cell is configured in the DL and the higher layer parameter pdsch-HARQ-ACK-Codebook=dynamic. 4 bits is applied if more than</w:t>
            </w:r>
            <w:r>
              <w:rPr>
                <w:lang w:val="en-US" w:eastAsia="zh-TW"/>
              </w:rPr>
              <w:t xml:space="preserve"> </w:t>
            </w:r>
            <w:r w:rsidRPr="0088320E">
              <w:rPr>
                <w:lang w:val="en-US" w:eastAsia="zh-TW"/>
              </w:rPr>
              <w:t>one serving cell are configured in the DL and the higher layer parameter pdsch-HARQ-ACK-Codebook is set to dynamic (see TS 38.212 [17], clause 7.3.1 and TS 38.213 [13],</w:t>
            </w:r>
            <w:r>
              <w:rPr>
                <w:lang w:val="en-US" w:eastAsia="zh-TW"/>
              </w:rPr>
              <w:t xml:space="preserve"> </w:t>
            </w:r>
            <w:r w:rsidRPr="0088320E">
              <w:rPr>
                <w:lang w:val="en-US" w:eastAsia="zh-TW"/>
              </w:rPr>
              <w:t>clause 9.1).</w:t>
            </w:r>
          </w:p>
        </w:tc>
      </w:tr>
    </w:tbl>
    <w:p w14:paraId="70146756" w14:textId="2865B577" w:rsidR="00BA0DAC" w:rsidRDefault="00D1136B" w:rsidP="00E33FEF">
      <w:pPr>
        <w:spacing w:before="240" w:after="240"/>
        <w:rPr>
          <w:lang w:val="en-US" w:eastAsia="zh-TW"/>
        </w:rPr>
      </w:pPr>
      <w:r>
        <w:rPr>
          <w:lang w:val="en-US" w:eastAsia="zh-TW"/>
        </w:rPr>
        <w:t xml:space="preserve">In NR Rel-16, the corresponding UE behavior is also introduced. </w:t>
      </w:r>
      <w:r w:rsidR="00AE6A7F">
        <w:rPr>
          <w:lang w:val="en-US" w:eastAsia="zh-TW"/>
        </w:rPr>
        <w:t>I</w:t>
      </w:r>
      <w:r w:rsidR="00E33FEF">
        <w:rPr>
          <w:lang w:val="en-US" w:eastAsia="zh-TW"/>
        </w:rPr>
        <w:t xml:space="preserve">f a DCI format does not include a counter DAI field, then A UE does not expect to multiplex its HARQ-ACK in a Type-2 HARQ-ACK codebook. </w:t>
      </w:r>
    </w:p>
    <w:tbl>
      <w:tblPr>
        <w:tblStyle w:val="TableGrid"/>
        <w:tblW w:w="0" w:type="auto"/>
        <w:tblLook w:val="04A0" w:firstRow="1" w:lastRow="0" w:firstColumn="1" w:lastColumn="0" w:noHBand="0" w:noVBand="1"/>
      </w:tblPr>
      <w:tblGrid>
        <w:gridCol w:w="9350"/>
      </w:tblGrid>
      <w:tr w:rsidR="008318BF" w14:paraId="59D29544" w14:textId="77777777" w:rsidTr="008318BF">
        <w:tc>
          <w:tcPr>
            <w:tcW w:w="9350" w:type="dxa"/>
          </w:tcPr>
          <w:p w14:paraId="32011214" w14:textId="637804CA" w:rsidR="008318BF" w:rsidRDefault="008318BF" w:rsidP="00E33FEF">
            <w:pPr>
              <w:spacing w:before="120"/>
              <w:rPr>
                <w:lang w:eastAsia="zh-TW"/>
              </w:rPr>
            </w:pPr>
            <w:r w:rsidRPr="008318BF">
              <w:rPr>
                <w:b/>
                <w:bCs/>
                <w:lang w:eastAsia="zh-TW"/>
              </w:rPr>
              <w:t>3GPP TS 38.213</w:t>
            </w:r>
            <w:r w:rsidRPr="008318BF">
              <w:rPr>
                <w:lang w:eastAsia="zh-TW"/>
              </w:rPr>
              <w:t xml:space="preserve"> V16.4.0 (2020-12)</w:t>
            </w:r>
            <w:r>
              <w:rPr>
                <w:lang w:eastAsia="zh-TW"/>
              </w:rPr>
              <w:t xml:space="preserve">, </w:t>
            </w:r>
            <w:r w:rsidRPr="008318BF">
              <w:rPr>
                <w:lang w:eastAsia="zh-TW"/>
              </w:rPr>
              <w:t>9.1.3 Type-2 HARQ-ACK codebook determination</w:t>
            </w:r>
          </w:p>
          <w:p w14:paraId="110DCF33" w14:textId="22E122CF" w:rsidR="008318BF" w:rsidRDefault="008318BF" w:rsidP="008318BF">
            <w:pPr>
              <w:rPr>
                <w:lang w:eastAsia="zh-TW"/>
              </w:rPr>
            </w:pPr>
            <w:r>
              <w:rPr>
                <w:lang w:eastAsia="zh-TW"/>
              </w:rPr>
              <w:t>A UE does not expect to multiplex in a Type-2 HARQ-ACK codebook HARQ-ACK information that is in response to a detection of a DCI format that does not include a counter DAI field.</w:t>
            </w:r>
          </w:p>
        </w:tc>
      </w:tr>
    </w:tbl>
    <w:p w14:paraId="3D2B1AC0" w14:textId="15CC0A8D" w:rsidR="00D1136B" w:rsidRDefault="00D1136B" w:rsidP="00D1136B">
      <w:pPr>
        <w:spacing w:before="240"/>
        <w:rPr>
          <w:lang w:eastAsia="zh-TW"/>
        </w:rPr>
      </w:pPr>
      <w:r>
        <w:rPr>
          <w:lang w:eastAsia="zh-TW"/>
        </w:rPr>
        <w:t>To minimize spec impacts, reusing Rel-16 DCI format 1_2 to support r</w:t>
      </w:r>
      <w:r w:rsidRPr="0088320E">
        <w:rPr>
          <w:lang w:eastAsia="zh-TW"/>
        </w:rPr>
        <w:t>educ</w:t>
      </w:r>
      <w:r>
        <w:rPr>
          <w:lang w:eastAsia="zh-TW"/>
        </w:rPr>
        <w:t>ing</w:t>
      </w:r>
      <w:r w:rsidRPr="0088320E">
        <w:rPr>
          <w:lang w:eastAsia="zh-TW"/>
        </w:rPr>
        <w:t xml:space="preserve"> </w:t>
      </w:r>
      <w:r>
        <w:rPr>
          <w:lang w:eastAsia="zh-TW"/>
        </w:rPr>
        <w:t xml:space="preserve">Type-2 HARQ-ACK codebook (CB) shall be considered. However, </w:t>
      </w:r>
      <w:r w:rsidRPr="00D1136B">
        <w:rPr>
          <w:lang w:eastAsia="zh-TW"/>
        </w:rPr>
        <w:t xml:space="preserve">DCI format 1_2 applicability to NR </w:t>
      </w:r>
      <w:r>
        <w:rPr>
          <w:lang w:eastAsia="zh-TW"/>
        </w:rPr>
        <w:t>NTN shall be concluded.</w:t>
      </w:r>
    </w:p>
    <w:p w14:paraId="283FB71A" w14:textId="4FBD7F77" w:rsidR="00E33FEF" w:rsidRDefault="0088320E" w:rsidP="00BD4215">
      <w:pPr>
        <w:pStyle w:val="Proposal"/>
        <w:spacing w:before="240"/>
        <w:ind w:left="1310" w:hanging="1310"/>
        <w:rPr>
          <w:lang w:eastAsia="zh-TW"/>
        </w:rPr>
      </w:pPr>
      <w:bookmarkStart w:id="2" w:name="_Toc71202279"/>
      <w:r>
        <w:rPr>
          <w:lang w:eastAsia="zh-TW"/>
        </w:rPr>
        <w:t xml:space="preserve">Reuse Rel-16 DCI format 1_2 </w:t>
      </w:r>
      <w:r w:rsidR="00D1136B">
        <w:rPr>
          <w:lang w:eastAsia="zh-TW"/>
        </w:rPr>
        <w:t>with 0-bit DAI field to support r</w:t>
      </w:r>
      <w:r w:rsidRPr="0088320E">
        <w:rPr>
          <w:lang w:eastAsia="zh-TW"/>
        </w:rPr>
        <w:t>educ</w:t>
      </w:r>
      <w:r w:rsidR="00D1136B">
        <w:rPr>
          <w:lang w:eastAsia="zh-TW"/>
        </w:rPr>
        <w:t>ing</w:t>
      </w:r>
      <w:r w:rsidRPr="0088320E">
        <w:rPr>
          <w:lang w:eastAsia="zh-TW"/>
        </w:rPr>
        <w:t xml:space="preserve"> codebook size with </w:t>
      </w:r>
      <w:r w:rsidR="00D1136B">
        <w:rPr>
          <w:lang w:eastAsia="zh-TW"/>
        </w:rPr>
        <w:t xml:space="preserve">Type-2 </w:t>
      </w:r>
      <w:r w:rsidRPr="0088320E">
        <w:rPr>
          <w:lang w:eastAsia="zh-TW"/>
        </w:rPr>
        <w:t xml:space="preserve">HARQ-ACK </w:t>
      </w:r>
      <w:r w:rsidR="00D1136B">
        <w:rPr>
          <w:lang w:eastAsia="zh-TW"/>
        </w:rPr>
        <w:t>CB</w:t>
      </w:r>
      <w:r w:rsidRPr="0088320E">
        <w:rPr>
          <w:lang w:eastAsia="zh-TW"/>
        </w:rPr>
        <w:t xml:space="preserve"> only including HARQ-ACK of PDSCH with feedback-enabled HARQ processes</w:t>
      </w:r>
      <w:r w:rsidR="00D1136B">
        <w:rPr>
          <w:lang w:eastAsia="zh-TW"/>
        </w:rPr>
        <w:t>.</w:t>
      </w:r>
      <w:bookmarkEnd w:id="2"/>
    </w:p>
    <w:p w14:paraId="33CFD392" w14:textId="47F402C5" w:rsidR="00D1136B" w:rsidRDefault="00D1136B" w:rsidP="00970A32">
      <w:pPr>
        <w:pStyle w:val="Proposal"/>
        <w:spacing w:before="120" w:after="240"/>
        <w:ind w:left="1310" w:hanging="1310"/>
        <w:rPr>
          <w:lang w:eastAsia="zh-TW"/>
        </w:rPr>
      </w:pPr>
      <w:bookmarkStart w:id="3" w:name="_Toc71202280"/>
      <w:r>
        <w:rPr>
          <w:lang w:eastAsia="zh-TW"/>
        </w:rPr>
        <w:t xml:space="preserve">The applicability of DCI format 1_2 to NR NTN shall be </w:t>
      </w:r>
      <w:r w:rsidR="00F5662F">
        <w:rPr>
          <w:lang w:eastAsia="zh-TW"/>
        </w:rPr>
        <w:t>concluded in RAN1</w:t>
      </w:r>
      <w:r>
        <w:rPr>
          <w:lang w:eastAsia="zh-TW"/>
        </w:rPr>
        <w:t>.</w:t>
      </w:r>
      <w:bookmarkEnd w:id="3"/>
    </w:p>
    <w:p w14:paraId="06D6D9CD" w14:textId="62E87AC0" w:rsidR="008318BF" w:rsidRDefault="006A10CC" w:rsidP="00C921EF">
      <w:pPr>
        <w:rPr>
          <w:lang w:eastAsia="zh-TW"/>
        </w:rPr>
      </w:pPr>
      <w:r>
        <w:rPr>
          <w:lang w:val="en-US" w:eastAsia="zh-TW"/>
        </w:rPr>
        <w:t xml:space="preserve">In Rel-15 NR, for some cases, </w:t>
      </w:r>
      <w:r w:rsidRPr="00A63488">
        <w:t>even if the TB is correctly decoded in the physical layer of a UE, the UE may not generate any HARQ-ACK information, as captured in TS 38.321</w:t>
      </w:r>
      <w:r>
        <w:rPr>
          <w:lang w:val="en-US" w:eastAsia="zh-TW"/>
        </w:rPr>
        <w:t xml:space="preserve">. </w:t>
      </w:r>
    </w:p>
    <w:p w14:paraId="11F1A03A" w14:textId="65B5CE64" w:rsidR="006A10CC" w:rsidRPr="002511C8" w:rsidRDefault="002511C8" w:rsidP="000E3A60">
      <w:pPr>
        <w:pStyle w:val="Observation"/>
        <w:rPr>
          <w:lang w:val="en-US" w:eastAsia="zh-TW"/>
        </w:rPr>
      </w:pPr>
      <w:bookmarkStart w:id="4" w:name="_Toc71202276"/>
      <w:r>
        <w:rPr>
          <w:lang w:val="en-US" w:eastAsia="zh-TW"/>
        </w:rPr>
        <w:lastRenderedPageBreak/>
        <w:t xml:space="preserve">In Rel-15 NR, for some cases, </w:t>
      </w:r>
      <w:r w:rsidRPr="00A63488">
        <w:t>even if the TB is correctly decoded in the physical layer of a UE, the UE may not generate any HARQ-ACK information</w:t>
      </w:r>
      <w:r>
        <w:t>.</w:t>
      </w:r>
      <w:bookmarkEnd w:id="4"/>
    </w:p>
    <w:p w14:paraId="0ABBBA7B" w14:textId="24A99CA2" w:rsidR="002511C8" w:rsidRDefault="002511C8" w:rsidP="0026426E">
      <w:pPr>
        <w:spacing w:after="240"/>
        <w:rPr>
          <w:lang w:eastAsia="zh-TW"/>
        </w:rPr>
      </w:pPr>
      <w:r>
        <w:rPr>
          <w:lang w:val="en-US" w:eastAsia="zh-TW"/>
        </w:rPr>
        <w:t xml:space="preserve">However, as shown in </w:t>
      </w:r>
      <w:hyperlink r:id="rId12" w:history="1">
        <w:r w:rsidRPr="00BA0DAC">
          <w:rPr>
            <w:rStyle w:val="Hyperlink"/>
            <w:lang w:eastAsia="zh-TW"/>
          </w:rPr>
          <w:t>R1-1911401</w:t>
        </w:r>
      </w:hyperlink>
      <w:r>
        <w:rPr>
          <w:lang w:eastAsia="zh-TW"/>
        </w:rPr>
        <w:t xml:space="preserve">, no RAN1 CR </w:t>
      </w:r>
      <w:r w:rsidR="0026426E">
        <w:rPr>
          <w:lang w:eastAsia="zh-TW"/>
        </w:rPr>
        <w:t xml:space="preserve">has been agreed because RAN1 believed that </w:t>
      </w:r>
      <w:r w:rsidR="0026426E" w:rsidRPr="0026426E">
        <w:rPr>
          <w:lang w:eastAsia="zh-TW"/>
        </w:rPr>
        <w:t xml:space="preserve">UE and </w:t>
      </w:r>
      <w:r w:rsidR="0026426E">
        <w:rPr>
          <w:lang w:eastAsia="zh-TW"/>
        </w:rPr>
        <w:t>NW</w:t>
      </w:r>
      <w:r w:rsidR="0026426E" w:rsidRPr="0026426E">
        <w:rPr>
          <w:lang w:eastAsia="zh-TW"/>
        </w:rPr>
        <w:t xml:space="preserve"> </w:t>
      </w:r>
      <w:r w:rsidR="0026426E">
        <w:rPr>
          <w:lang w:eastAsia="zh-TW"/>
        </w:rPr>
        <w:t>shall</w:t>
      </w:r>
      <w:r w:rsidR="0026426E" w:rsidRPr="0026426E">
        <w:rPr>
          <w:lang w:eastAsia="zh-TW"/>
        </w:rPr>
        <w:t xml:space="preserve"> have the same understanding of the expected HARQ-ACK codebook</w:t>
      </w:r>
      <w:r w:rsidR="0026426E">
        <w:rPr>
          <w:lang w:eastAsia="zh-TW"/>
        </w:rPr>
        <w:t xml:space="preserve"> based on </w:t>
      </w:r>
      <w:r w:rsidR="0026426E" w:rsidRPr="00A63488">
        <w:t>TS 38.</w:t>
      </w:r>
      <w:r w:rsidR="0026426E">
        <w:t>321.</w:t>
      </w:r>
    </w:p>
    <w:tbl>
      <w:tblPr>
        <w:tblStyle w:val="TableGrid"/>
        <w:tblW w:w="0" w:type="auto"/>
        <w:tblLook w:val="04A0" w:firstRow="1" w:lastRow="0" w:firstColumn="1" w:lastColumn="0" w:noHBand="0" w:noVBand="1"/>
      </w:tblPr>
      <w:tblGrid>
        <w:gridCol w:w="9350"/>
      </w:tblGrid>
      <w:tr w:rsidR="00BA0DAC" w14:paraId="7DEDAEB4" w14:textId="77777777" w:rsidTr="00BA0DAC">
        <w:tc>
          <w:tcPr>
            <w:tcW w:w="9350" w:type="dxa"/>
          </w:tcPr>
          <w:p w14:paraId="4284EAF1" w14:textId="77777777" w:rsidR="00192769" w:rsidRDefault="00192769" w:rsidP="0026426E">
            <w:pPr>
              <w:spacing w:before="120"/>
              <w:rPr>
                <w:b/>
                <w:u w:val="single"/>
              </w:rPr>
            </w:pPr>
            <w:r w:rsidRPr="00192769">
              <w:rPr>
                <w:b/>
                <w:bCs/>
                <w:lang w:eastAsia="zh-TW"/>
              </w:rPr>
              <w:t>R1-1911401</w:t>
            </w:r>
            <w:r>
              <w:rPr>
                <w:lang w:eastAsia="zh-TW"/>
              </w:rPr>
              <w:t xml:space="preserve">, </w:t>
            </w:r>
            <w:r w:rsidRPr="00BA0DAC">
              <w:rPr>
                <w:lang w:eastAsia="zh-TW"/>
              </w:rPr>
              <w:t>Summary of Draft CRs on CA and HARQ-ACK Codebook for Rel-15 NR</w:t>
            </w:r>
            <w:r>
              <w:rPr>
                <w:lang w:eastAsia="zh-TW"/>
              </w:rPr>
              <w:t xml:space="preserve">, </w:t>
            </w:r>
            <w:r w:rsidRPr="00BA0DAC">
              <w:rPr>
                <w:lang w:eastAsia="zh-TW"/>
              </w:rPr>
              <w:t>Samsung</w:t>
            </w:r>
          </w:p>
          <w:p w14:paraId="527F0A53" w14:textId="77777777" w:rsidR="00BA0DAC" w:rsidRDefault="00BA0DAC" w:rsidP="00BA0DAC">
            <w:r w:rsidRPr="00BA0DAC">
              <w:rPr>
                <w:b/>
                <w:bCs/>
                <w:u w:val="single"/>
              </w:rPr>
              <w:t>The reason for change is</w:t>
            </w:r>
            <w:r>
              <w:t>:</w:t>
            </w:r>
          </w:p>
          <w:p w14:paraId="737B8DCD" w14:textId="77777777" w:rsidR="00BA0DAC" w:rsidRPr="00A63488" w:rsidRDefault="00BA0DAC" w:rsidP="00BA0DAC">
            <w:pPr>
              <w:spacing w:line="276" w:lineRule="auto"/>
            </w:pPr>
            <w:r w:rsidRPr="00A63488">
              <w:t>HARQ-ACK information is generated in the physical layer in the UE according to the instruction of the higher layer in the UE, as described in the specification of TS 38.321. Hence, for some cases, even if the TB is correctly decoded in the physical layer of a UE, the UE may not generate any HARQ-ACK information, as captured in TS 38.321 provided also below:</w:t>
            </w:r>
          </w:p>
          <w:p w14:paraId="1D1C6896" w14:textId="6F9FFBFB" w:rsidR="00BA0DAC" w:rsidRPr="00B9580D" w:rsidRDefault="00BA0DAC" w:rsidP="00BA0DAC">
            <w:pPr>
              <w:pStyle w:val="ListParagraph"/>
              <w:numPr>
                <w:ilvl w:val="0"/>
                <w:numId w:val="23"/>
              </w:numPr>
              <w:spacing w:line="276" w:lineRule="auto"/>
            </w:pPr>
            <w:r w:rsidRPr="00B9580D">
              <w:t>if the HARQ process is associated with a transmission indicated with a Temporary C-RNTI and the Contention Resolution is not yet successful (see clause 5.1.5); or</w:t>
            </w:r>
          </w:p>
          <w:p w14:paraId="65E4F9A3" w14:textId="06B256C6" w:rsidR="00BA0DAC" w:rsidRPr="00B9580D" w:rsidRDefault="00BA0DAC" w:rsidP="00BA0DAC">
            <w:pPr>
              <w:pStyle w:val="ListParagraph"/>
              <w:numPr>
                <w:ilvl w:val="0"/>
                <w:numId w:val="24"/>
              </w:numPr>
              <w:spacing w:line="276" w:lineRule="auto"/>
            </w:pPr>
            <w:r w:rsidRPr="00B9580D">
              <w:t>if the HARQ process is equal to the broadcast process; or</w:t>
            </w:r>
          </w:p>
          <w:p w14:paraId="1C49D66E" w14:textId="3AEBC79D" w:rsidR="00BA0DAC" w:rsidRPr="00B9580D" w:rsidRDefault="00BA0DAC" w:rsidP="00BA0DAC">
            <w:pPr>
              <w:pStyle w:val="ListParagraph"/>
              <w:numPr>
                <w:ilvl w:val="0"/>
                <w:numId w:val="25"/>
              </w:numPr>
              <w:spacing w:line="276" w:lineRule="auto"/>
            </w:pPr>
            <w:r w:rsidRPr="00B9580D">
              <w:t xml:space="preserve">if the </w:t>
            </w:r>
            <w:r w:rsidRPr="00BA0DAC">
              <w:t>timeAlignmentTimer</w:t>
            </w:r>
            <w:r w:rsidRPr="00B9580D">
              <w:t>, associated with the TAG containing the Serving Cell on which the HARQ feedback is to be transmitted, is stopped or expired:</w:t>
            </w:r>
          </w:p>
          <w:p w14:paraId="45ED1F05" w14:textId="0044ADB0" w:rsidR="00BA0DAC" w:rsidRPr="00BA0DAC" w:rsidRDefault="00BA0DAC" w:rsidP="00BA0DAC">
            <w:pPr>
              <w:pStyle w:val="ListParagraph"/>
              <w:numPr>
                <w:ilvl w:val="0"/>
                <w:numId w:val="25"/>
              </w:numPr>
              <w:spacing w:line="276" w:lineRule="auto"/>
              <w:rPr>
                <w:rFonts w:eastAsiaTheme="minorEastAsia"/>
              </w:rPr>
            </w:pPr>
            <w:r w:rsidRPr="00B9580D">
              <w:t>not instruct the physical layer to generate acknowledgement(s) of the data in this TB</w:t>
            </w:r>
            <w:r w:rsidRPr="00B9580D">
              <w:rPr>
                <w:lang w:eastAsia="zh-CN"/>
              </w:rPr>
              <w:t>.</w:t>
            </w:r>
          </w:p>
          <w:p w14:paraId="6EBBE6F8" w14:textId="34CBE32D" w:rsidR="00BA0DAC" w:rsidRDefault="00BA0DAC" w:rsidP="00BA0DAC">
            <w:bookmarkStart w:id="5" w:name="_Hlk67560213"/>
            <w:r w:rsidRPr="00A63488">
              <w:t>The current description for HARQ-ACK information generation in TS 38.213 contradicts with the above cases, hence should be corrected.</w:t>
            </w:r>
          </w:p>
          <w:bookmarkEnd w:id="5"/>
          <w:p w14:paraId="264E69E1" w14:textId="5B99A9CC" w:rsidR="00BA0DAC" w:rsidRDefault="00BA0DAC" w:rsidP="00BA0DAC">
            <w:r w:rsidRPr="00BA0DAC">
              <w:rPr>
                <w:b/>
                <w:bCs/>
                <w:u w:val="single"/>
              </w:rPr>
              <w:t>The suggested change is</w:t>
            </w:r>
            <w:r>
              <w:t>:</w:t>
            </w:r>
          </w:p>
          <w:p w14:paraId="7061FEF7" w14:textId="23587122" w:rsidR="00BA0DAC" w:rsidRPr="00BA0DAC" w:rsidRDefault="00BA0DAC" w:rsidP="00BA0DAC">
            <w:r w:rsidRPr="00A63488">
              <w:t>Adding “subject to the conditions in subclause 5.3.2 of [TS 38.321]” for the completion of conditions of HARQ-ACK information generation</w:t>
            </w:r>
          </w:p>
          <w:p w14:paraId="7A7F33AD" w14:textId="1853D0D1" w:rsidR="00BA0DAC" w:rsidRDefault="00BA0DAC" w:rsidP="00BA0DAC">
            <w:r>
              <w:rPr>
                <w:b/>
                <w:u w:val="single"/>
              </w:rPr>
              <w:t>Comment</w:t>
            </w:r>
            <w:r>
              <w:t xml:space="preserve">: </w:t>
            </w:r>
          </w:p>
          <w:p w14:paraId="6200F2D0" w14:textId="12F8FA40" w:rsidR="00BA0DAC" w:rsidRPr="00BA0DAC" w:rsidRDefault="00BA0DAC" w:rsidP="00BA0DAC">
            <w:pPr>
              <w:rPr>
                <w:rFonts w:eastAsia="SimSun"/>
                <w:bCs/>
                <w:iCs/>
              </w:rPr>
            </w:pPr>
            <w:r w:rsidRPr="00A63488">
              <w:rPr>
                <w:rFonts w:eastAsia="SimSun"/>
              </w:rPr>
              <w:t>It is mentioned in “</w:t>
            </w:r>
            <w:r w:rsidRPr="00A63488">
              <w:rPr>
                <w:bCs/>
                <w:i/>
                <w:noProof/>
              </w:rPr>
              <w:t>Consequences if not approved</w:t>
            </w:r>
            <w:r w:rsidRPr="00A63488">
              <w:rPr>
                <w:bCs/>
                <w:iCs/>
                <w:noProof/>
              </w:rPr>
              <w:t xml:space="preserve">”, </w:t>
            </w:r>
            <w:r w:rsidRPr="00A63488">
              <w:rPr>
                <w:rFonts w:eastAsia="Calibri"/>
              </w:rPr>
              <w:t>that a UE and gNB may not have the same understanding of the expected HARQ-ACK codebook.</w:t>
            </w:r>
            <w:r>
              <w:rPr>
                <w:rFonts w:eastAsia="Calibri"/>
              </w:rPr>
              <w:t xml:space="preserve"> However, TS 38.321 captures when a UE does not generate HARQ-ACK information. </w:t>
            </w:r>
          </w:p>
          <w:p w14:paraId="59700CC6" w14:textId="77777777" w:rsidR="00BA0DAC" w:rsidRPr="00D46C57" w:rsidRDefault="00BA0DAC" w:rsidP="00BA0DAC">
            <w:pPr>
              <w:rPr>
                <w:b/>
                <w:u w:val="single"/>
              </w:rPr>
            </w:pPr>
            <w:r w:rsidRPr="007B1C39">
              <w:rPr>
                <w:b/>
                <w:u w:val="single"/>
              </w:rPr>
              <w:t>Recommendation:</w:t>
            </w:r>
          </w:p>
          <w:p w14:paraId="728BF2C7" w14:textId="468E55DA" w:rsidR="00BA0DAC" w:rsidRDefault="00BA0DAC" w:rsidP="00BA0DAC">
            <w:r>
              <w:t>Conclude whether the CR is not needed or whether the suggested change can be included in an alignment CR.</w:t>
            </w:r>
          </w:p>
        </w:tc>
      </w:tr>
    </w:tbl>
    <w:p w14:paraId="5A925304" w14:textId="0E06D1D4" w:rsidR="00F5662F" w:rsidRDefault="0026426E" w:rsidP="00487781">
      <w:pPr>
        <w:spacing w:before="240" w:after="240"/>
        <w:rPr>
          <w:rFonts w:eastAsia="Times New Roman" w:cs="Times New Roman"/>
          <w:lang w:val="en-US" w:eastAsia="zh-TW"/>
        </w:rPr>
      </w:pPr>
      <w:r>
        <w:rPr>
          <w:lang w:eastAsia="zh-TW"/>
        </w:rPr>
        <w:t xml:space="preserve">According to </w:t>
      </w:r>
      <w:hyperlink r:id="rId13" w:history="1">
        <w:r w:rsidRPr="0026426E">
          <w:rPr>
            <w:rStyle w:val="Hyperlink"/>
            <w:lang w:eastAsia="zh-TW"/>
          </w:rPr>
          <w:t>R2-</w:t>
        </w:r>
        <w:r w:rsidRPr="0026426E">
          <w:rPr>
            <w:rStyle w:val="Hyperlink"/>
            <w:lang w:val="en-US" w:eastAsia="zh-TW"/>
          </w:rPr>
          <w:t>2102052</w:t>
        </w:r>
      </w:hyperlink>
      <w:r>
        <w:rPr>
          <w:lang w:eastAsia="zh-TW"/>
        </w:rPr>
        <w:t xml:space="preserve">, the </w:t>
      </w:r>
      <w:r>
        <w:rPr>
          <w:rFonts w:eastAsia="Times New Roman" w:cs="Times New Roman"/>
          <w:lang w:val="en-US" w:eastAsia="zh-TW"/>
        </w:rPr>
        <w:t>s</w:t>
      </w:r>
      <w:r w:rsidRPr="009B09D7">
        <w:rPr>
          <w:rFonts w:eastAsia="Times New Roman" w:cs="Times New Roman"/>
          <w:lang w:val="en-US" w:eastAsia="zh-TW"/>
        </w:rPr>
        <w:t>tage-3 running CR for TS 38.321</w:t>
      </w:r>
      <w:r>
        <w:rPr>
          <w:rFonts w:eastAsia="Times New Roman" w:cs="Times New Roman"/>
          <w:lang w:val="en-US" w:eastAsia="zh-TW"/>
        </w:rPr>
        <w:t xml:space="preserve"> may add a new condition for HARQ-ACK disabling.</w:t>
      </w:r>
    </w:p>
    <w:tbl>
      <w:tblPr>
        <w:tblStyle w:val="TableGrid"/>
        <w:tblW w:w="0" w:type="auto"/>
        <w:tblLook w:val="04A0" w:firstRow="1" w:lastRow="0" w:firstColumn="1" w:lastColumn="0" w:noHBand="0" w:noVBand="1"/>
      </w:tblPr>
      <w:tblGrid>
        <w:gridCol w:w="9350"/>
      </w:tblGrid>
      <w:tr w:rsidR="0026426E" w14:paraId="16A90162" w14:textId="77777777" w:rsidTr="0026426E">
        <w:tc>
          <w:tcPr>
            <w:tcW w:w="9350" w:type="dxa"/>
          </w:tcPr>
          <w:p w14:paraId="30BC313A" w14:textId="008626A0" w:rsidR="0026426E" w:rsidRDefault="0026426E" w:rsidP="0026426E">
            <w:pPr>
              <w:spacing w:before="120"/>
              <w:rPr>
                <w:lang w:eastAsia="zh-TW"/>
              </w:rPr>
            </w:pPr>
            <w:r w:rsidRPr="0026426E">
              <w:rPr>
                <w:b/>
                <w:bCs/>
                <w:lang w:eastAsia="zh-TW"/>
              </w:rPr>
              <w:t>R2-2102052</w:t>
            </w:r>
            <w:r w:rsidRPr="0026426E">
              <w:rPr>
                <w:lang w:eastAsia="zh-TW"/>
              </w:rPr>
              <w:t>, Stage-3 running CR for TS 38.321 for Rel-17 NTN</w:t>
            </w:r>
          </w:p>
          <w:p w14:paraId="428EB0A9" w14:textId="47C8771D" w:rsidR="0026426E" w:rsidRDefault="0026426E" w:rsidP="0026426E">
            <w:pPr>
              <w:pStyle w:val="ListParagraph"/>
              <w:numPr>
                <w:ilvl w:val="0"/>
                <w:numId w:val="26"/>
              </w:numPr>
              <w:rPr>
                <w:lang w:eastAsia="zh-TW"/>
              </w:rPr>
            </w:pPr>
            <w:r>
              <w:rPr>
                <w:lang w:eastAsia="zh-TW"/>
              </w:rPr>
              <w:t>if the HARQ process is associated with a transmission indicated with a Temporary C-RNTI and the Contention Resolution is not yet successful (see clause 5.1.5); or</w:t>
            </w:r>
          </w:p>
          <w:p w14:paraId="771C240D" w14:textId="53480E4E" w:rsidR="0026426E" w:rsidRDefault="0026426E" w:rsidP="0026426E">
            <w:pPr>
              <w:pStyle w:val="ListParagraph"/>
              <w:numPr>
                <w:ilvl w:val="0"/>
                <w:numId w:val="27"/>
              </w:numPr>
              <w:rPr>
                <w:lang w:eastAsia="zh-TW"/>
              </w:rPr>
            </w:pPr>
            <w:r>
              <w:rPr>
                <w:lang w:eastAsia="zh-TW"/>
              </w:rPr>
              <w:t>if the HARQ process is associated with a transmission indicated with a MSGB-RNTI and the Random-Access procedure is not yet successfully completed (see clause 5.1.4a); or</w:t>
            </w:r>
          </w:p>
          <w:p w14:paraId="0D9FECB4" w14:textId="7FBFFCF0" w:rsidR="0026426E" w:rsidRDefault="0026426E" w:rsidP="0026426E">
            <w:pPr>
              <w:pStyle w:val="ListParagraph"/>
              <w:numPr>
                <w:ilvl w:val="0"/>
                <w:numId w:val="28"/>
              </w:numPr>
              <w:rPr>
                <w:lang w:eastAsia="zh-TW"/>
              </w:rPr>
            </w:pPr>
            <w:r>
              <w:rPr>
                <w:lang w:eastAsia="zh-TW"/>
              </w:rPr>
              <w:t>if the HARQ process is equal to the broadcast process; or</w:t>
            </w:r>
          </w:p>
          <w:p w14:paraId="4B48711C" w14:textId="550BDBB3" w:rsidR="0026426E" w:rsidRPr="0026426E" w:rsidRDefault="0026426E" w:rsidP="0026426E">
            <w:pPr>
              <w:pStyle w:val="ListParagraph"/>
              <w:numPr>
                <w:ilvl w:val="0"/>
                <w:numId w:val="29"/>
              </w:numPr>
              <w:rPr>
                <w:color w:val="0070C0"/>
                <w:u w:val="single"/>
                <w:lang w:eastAsia="zh-TW"/>
              </w:rPr>
            </w:pPr>
            <w:r>
              <w:rPr>
                <w:lang w:eastAsia="zh-TW"/>
              </w:rPr>
              <w:t>if the timeAlignmentTimer, associated with the TAG containing the Serving Cell on which the HARQ feedback is to be transmitted, is stopped or expired;</w:t>
            </w:r>
            <w:r w:rsidRPr="0026426E">
              <w:rPr>
                <w:u w:val="single"/>
                <w:lang w:eastAsia="zh-TW"/>
              </w:rPr>
              <w:t xml:space="preserve"> </w:t>
            </w:r>
            <w:r w:rsidRPr="0026426E">
              <w:rPr>
                <w:color w:val="0070C0"/>
                <w:u w:val="single"/>
                <w:lang w:eastAsia="zh-TW"/>
              </w:rPr>
              <w:t>or:</w:t>
            </w:r>
          </w:p>
          <w:p w14:paraId="35281018" w14:textId="7994F60B" w:rsidR="0026426E" w:rsidRPr="0026426E" w:rsidRDefault="0026426E" w:rsidP="0026426E">
            <w:pPr>
              <w:pStyle w:val="ListParagraph"/>
              <w:numPr>
                <w:ilvl w:val="0"/>
                <w:numId w:val="30"/>
              </w:numPr>
              <w:rPr>
                <w:color w:val="0070C0"/>
                <w:u w:val="single"/>
                <w:lang w:eastAsia="zh-TW"/>
              </w:rPr>
            </w:pPr>
            <w:r w:rsidRPr="0026426E">
              <w:rPr>
                <w:color w:val="0070C0"/>
                <w:u w:val="single"/>
                <w:lang w:eastAsia="zh-TW"/>
              </w:rPr>
              <w:t>if HARQ feedback is disabled for the HARQ process:</w:t>
            </w:r>
          </w:p>
          <w:p w14:paraId="6046C965" w14:textId="4086B644" w:rsidR="0026426E" w:rsidRDefault="0026426E" w:rsidP="0026426E">
            <w:pPr>
              <w:pStyle w:val="ListParagraph"/>
              <w:numPr>
                <w:ilvl w:val="0"/>
                <w:numId w:val="30"/>
              </w:numPr>
              <w:rPr>
                <w:lang w:eastAsia="zh-TW"/>
              </w:rPr>
            </w:pPr>
            <w:r>
              <w:rPr>
                <w:lang w:eastAsia="zh-TW"/>
              </w:rPr>
              <w:t>not instruct the physical layer to generate acknowledgement(s) of the data in this TB.</w:t>
            </w:r>
          </w:p>
        </w:tc>
      </w:tr>
    </w:tbl>
    <w:p w14:paraId="36AC5CF3" w14:textId="56A9FC55" w:rsidR="0026426E" w:rsidRDefault="00487781" w:rsidP="0026426E">
      <w:pPr>
        <w:spacing w:before="240"/>
        <w:rPr>
          <w:lang w:eastAsia="zh-TW"/>
        </w:rPr>
      </w:pPr>
      <w:r>
        <w:rPr>
          <w:lang w:eastAsia="zh-TW"/>
        </w:rPr>
        <w:t>If we follow the legacy UE behavior in Rel-15 and Rel-16, then HARQ-ACK CB enhancement may not be needed.</w:t>
      </w:r>
    </w:p>
    <w:p w14:paraId="4D6E1705" w14:textId="22273F09" w:rsidR="00487781" w:rsidRDefault="00487781" w:rsidP="00487781">
      <w:pPr>
        <w:pStyle w:val="Proposal"/>
        <w:rPr>
          <w:lang w:eastAsia="zh-TW"/>
        </w:rPr>
      </w:pPr>
      <w:bookmarkStart w:id="6" w:name="_Toc71202281"/>
      <w:r>
        <w:rPr>
          <w:lang w:eastAsia="zh-TW"/>
        </w:rPr>
        <w:lastRenderedPageBreak/>
        <w:t>Whether to enhance HARQ-ACK CB in RAN1 shall be discussed, reg</w:t>
      </w:r>
      <w:r w:rsidR="00665BDA">
        <w:rPr>
          <w:lang w:eastAsia="zh-TW"/>
        </w:rPr>
        <w:t>ar</w:t>
      </w:r>
      <w:r>
        <w:rPr>
          <w:lang w:eastAsia="zh-TW"/>
        </w:rPr>
        <w:t xml:space="preserve">ding </w:t>
      </w:r>
      <w:r w:rsidRPr="00487781">
        <w:rPr>
          <w:lang w:eastAsia="zh-TW"/>
        </w:rPr>
        <w:t xml:space="preserve">TS 38.321 </w:t>
      </w:r>
      <w:r>
        <w:rPr>
          <w:lang w:eastAsia="zh-TW"/>
        </w:rPr>
        <w:t xml:space="preserve">may </w:t>
      </w:r>
      <w:r w:rsidRPr="00487781">
        <w:rPr>
          <w:lang w:eastAsia="zh-TW"/>
        </w:rPr>
        <w:t>capture</w:t>
      </w:r>
      <w:r w:rsidR="008F1D89">
        <w:rPr>
          <w:lang w:eastAsia="zh-TW"/>
        </w:rPr>
        <w:t xml:space="preserve"> </w:t>
      </w:r>
      <w:r w:rsidRPr="00487781">
        <w:rPr>
          <w:lang w:eastAsia="zh-TW"/>
        </w:rPr>
        <w:t>when a UE does not generate HARQ-ACK information</w:t>
      </w:r>
      <w:r>
        <w:rPr>
          <w:lang w:eastAsia="zh-TW"/>
        </w:rPr>
        <w:t>.</w:t>
      </w:r>
      <w:bookmarkEnd w:id="6"/>
    </w:p>
    <w:p w14:paraId="7687E3B7" w14:textId="77777777" w:rsidR="00487781" w:rsidRDefault="00487781" w:rsidP="000E3A60">
      <w:pPr>
        <w:pStyle w:val="Proposal"/>
        <w:numPr>
          <w:ilvl w:val="0"/>
          <w:numId w:val="0"/>
        </w:numPr>
        <w:spacing w:after="0"/>
        <w:ind w:left="1310" w:hanging="1310"/>
        <w:rPr>
          <w:lang w:eastAsia="zh-TW"/>
        </w:rPr>
      </w:pPr>
    </w:p>
    <w:p w14:paraId="42044CA2" w14:textId="77777777" w:rsidR="00E65ED1" w:rsidRDefault="00A558B4" w:rsidP="00644835">
      <w:pPr>
        <w:pStyle w:val="Heading1"/>
        <w:snapToGrid w:val="0"/>
        <w:jc w:val="both"/>
      </w:pPr>
      <w:r>
        <w:t>Conclusion</w:t>
      </w:r>
    </w:p>
    <w:p w14:paraId="29343C05" w14:textId="77777777" w:rsidR="000E3A60"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53EF4583" w14:textId="77777777" w:rsidR="000E3A60" w:rsidRDefault="002F7430">
      <w:pPr>
        <w:pStyle w:val="TOC1"/>
        <w:rPr>
          <w:rFonts w:eastAsiaTheme="minorEastAsia" w:cstheme="minorBidi"/>
          <w:b w:val="0"/>
          <w:sz w:val="22"/>
          <w:szCs w:val="22"/>
          <w:lang w:eastAsia="zh-TW"/>
        </w:rPr>
      </w:pPr>
      <w:hyperlink w:anchor="_Toc71202276" w:history="1">
        <w:r w:rsidR="000E3A60" w:rsidRPr="00673E49">
          <w:rPr>
            <w:rStyle w:val="Hyperlink"/>
            <w:lang w:eastAsia="zh-TW"/>
          </w:rPr>
          <w:t>Observation 1</w:t>
        </w:r>
        <w:r w:rsidR="000E3A60">
          <w:rPr>
            <w:rFonts w:eastAsiaTheme="minorEastAsia" w:cstheme="minorBidi"/>
            <w:b w:val="0"/>
            <w:sz w:val="22"/>
            <w:szCs w:val="22"/>
            <w:lang w:eastAsia="zh-TW"/>
          </w:rPr>
          <w:tab/>
        </w:r>
        <w:r w:rsidR="000E3A60" w:rsidRPr="00673E49">
          <w:rPr>
            <w:rStyle w:val="Hyperlink"/>
            <w:lang w:eastAsia="zh-TW"/>
          </w:rPr>
          <w:t xml:space="preserve">In Rel-15 NR, for some cases, </w:t>
        </w:r>
        <w:r w:rsidR="000E3A60" w:rsidRPr="00673E49">
          <w:rPr>
            <w:rStyle w:val="Hyperlink"/>
          </w:rPr>
          <w:t>even if the TB is correctly decoded in the physical layer of a UE, the UE may not generate any HARQ-ACK information.</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2C8BE6D6" w14:textId="77777777" w:rsidR="000E3A60"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1202278" w:history="1">
        <w:r w:rsidR="000E3A60" w:rsidRPr="00CA56E4">
          <w:rPr>
            <w:rStyle w:val="Hyperlink"/>
            <w:lang w:eastAsia="zh-TW"/>
          </w:rPr>
          <w:t>Proposal 1</w:t>
        </w:r>
        <w:r w:rsidR="000E3A60">
          <w:rPr>
            <w:rFonts w:eastAsiaTheme="minorEastAsia" w:cstheme="minorBidi"/>
            <w:b w:val="0"/>
            <w:sz w:val="22"/>
            <w:szCs w:val="22"/>
            <w:lang w:eastAsia="zh-TW"/>
          </w:rPr>
          <w:tab/>
        </w:r>
        <w:r w:rsidR="000E3A60" w:rsidRPr="00CA56E4">
          <w:rPr>
            <w:rStyle w:val="Hyperlink"/>
            <w:lang w:eastAsia="zh-TW"/>
          </w:rPr>
          <w:t xml:space="preserve">Conform the working assumption: </w:t>
        </w:r>
        <w:r w:rsidR="000E3A60" w:rsidRPr="00CA56E4">
          <w:rPr>
            <w:rStyle w:val="Hyperlink"/>
          </w:rPr>
          <w:t>X = T_proc,1.</w:t>
        </w:r>
      </w:hyperlink>
    </w:p>
    <w:p w14:paraId="0E237923" w14:textId="77777777" w:rsidR="000E3A60" w:rsidRDefault="002F7430">
      <w:pPr>
        <w:pStyle w:val="TOC1"/>
        <w:rPr>
          <w:rFonts w:eastAsiaTheme="minorEastAsia" w:cstheme="minorBidi"/>
          <w:b w:val="0"/>
          <w:sz w:val="22"/>
          <w:szCs w:val="22"/>
          <w:lang w:eastAsia="zh-TW"/>
        </w:rPr>
      </w:pPr>
      <w:hyperlink w:anchor="_Toc71202279" w:history="1">
        <w:r w:rsidR="000E3A60" w:rsidRPr="00CA56E4">
          <w:rPr>
            <w:rStyle w:val="Hyperlink"/>
            <w:lang w:eastAsia="zh-TW"/>
          </w:rPr>
          <w:t>Proposal 2</w:t>
        </w:r>
        <w:r w:rsidR="000E3A60">
          <w:rPr>
            <w:rFonts w:eastAsiaTheme="minorEastAsia" w:cstheme="minorBidi"/>
            <w:b w:val="0"/>
            <w:sz w:val="22"/>
            <w:szCs w:val="22"/>
            <w:lang w:eastAsia="zh-TW"/>
          </w:rPr>
          <w:tab/>
        </w:r>
        <w:r w:rsidR="000E3A60" w:rsidRPr="00CA56E4">
          <w:rPr>
            <w:rStyle w:val="Hyperlink"/>
            <w:lang w:eastAsia="zh-TW"/>
          </w:rPr>
          <w:t>Reuse Rel-16 DCI format 1_2 with 0-bit DAI field to support reducing codebook size with Type-2 HARQ-ACK CB only including HARQ-ACK of PDSCH with feedback-enabled HARQ processes.</w:t>
        </w:r>
      </w:hyperlink>
    </w:p>
    <w:p w14:paraId="01EADB95" w14:textId="77777777" w:rsidR="000E3A60" w:rsidRDefault="002F7430">
      <w:pPr>
        <w:pStyle w:val="TOC1"/>
        <w:rPr>
          <w:rFonts w:eastAsiaTheme="minorEastAsia" w:cstheme="minorBidi"/>
          <w:b w:val="0"/>
          <w:sz w:val="22"/>
          <w:szCs w:val="22"/>
          <w:lang w:eastAsia="zh-TW"/>
        </w:rPr>
      </w:pPr>
      <w:hyperlink w:anchor="_Toc71202280" w:history="1">
        <w:r w:rsidR="000E3A60" w:rsidRPr="00CA56E4">
          <w:rPr>
            <w:rStyle w:val="Hyperlink"/>
            <w:lang w:eastAsia="zh-TW"/>
          </w:rPr>
          <w:t>Proposal 3</w:t>
        </w:r>
        <w:r w:rsidR="000E3A60">
          <w:rPr>
            <w:rFonts w:eastAsiaTheme="minorEastAsia" w:cstheme="minorBidi"/>
            <w:b w:val="0"/>
            <w:sz w:val="22"/>
            <w:szCs w:val="22"/>
            <w:lang w:eastAsia="zh-TW"/>
          </w:rPr>
          <w:tab/>
        </w:r>
        <w:r w:rsidR="000E3A60" w:rsidRPr="00CA56E4">
          <w:rPr>
            <w:rStyle w:val="Hyperlink"/>
            <w:lang w:eastAsia="zh-TW"/>
          </w:rPr>
          <w:t>The applicability of DCI format 1_2 to NR NTN shall be concluded in RAN1.</w:t>
        </w:r>
      </w:hyperlink>
    </w:p>
    <w:p w14:paraId="29F68885" w14:textId="77777777" w:rsidR="000E3A60" w:rsidRDefault="002F7430">
      <w:pPr>
        <w:pStyle w:val="TOC1"/>
        <w:rPr>
          <w:rFonts w:eastAsiaTheme="minorEastAsia" w:cstheme="minorBidi"/>
          <w:b w:val="0"/>
          <w:sz w:val="22"/>
          <w:szCs w:val="22"/>
          <w:lang w:eastAsia="zh-TW"/>
        </w:rPr>
      </w:pPr>
      <w:hyperlink w:anchor="_Toc71202281" w:history="1">
        <w:r w:rsidR="000E3A60" w:rsidRPr="00CA56E4">
          <w:rPr>
            <w:rStyle w:val="Hyperlink"/>
            <w:lang w:eastAsia="zh-TW"/>
          </w:rPr>
          <w:t>Proposal 4</w:t>
        </w:r>
        <w:r w:rsidR="000E3A60">
          <w:rPr>
            <w:rFonts w:eastAsiaTheme="minorEastAsia" w:cstheme="minorBidi"/>
            <w:b w:val="0"/>
            <w:sz w:val="22"/>
            <w:szCs w:val="22"/>
            <w:lang w:eastAsia="zh-TW"/>
          </w:rPr>
          <w:tab/>
        </w:r>
        <w:r w:rsidR="000E3A60" w:rsidRPr="00CA56E4">
          <w:rPr>
            <w:rStyle w:val="Hyperlink"/>
            <w:lang w:eastAsia="zh-TW"/>
          </w:rPr>
          <w:t>Whether to enhance HARQ-ACK CB in RAN1 shall be discussed, regarding TS 38.321 may capture when a UE does not generate HARQ-ACK information.</w:t>
        </w:r>
      </w:hyperlink>
    </w:p>
    <w:p w14:paraId="7014C4E4" w14:textId="71E0224B" w:rsidR="00DC2352" w:rsidRPr="00DC2352" w:rsidRDefault="005B1DDB" w:rsidP="00BD4215">
      <w:pPr>
        <w:pStyle w:val="TOC1"/>
        <w:spacing w:after="0"/>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7" w:name="_Ref9595909"/>
      <w:bookmarkStart w:id="8"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7"/>
      <w:bookmarkEnd w:id="8"/>
      <w:r>
        <w:rPr>
          <w:rFonts w:cs="Arial"/>
        </w:rPr>
        <w:t xml:space="preserve">, </w:t>
      </w:r>
      <w:r w:rsidRPr="00055F40">
        <w:rPr>
          <w:rFonts w:cs="Arial"/>
        </w:rPr>
        <w:t>Solutions for NR to support non-terrestrial networks</w:t>
      </w:r>
      <w:r>
        <w:rPr>
          <w:rFonts w:cs="Arial"/>
        </w:rPr>
        <w:t>, December 2019.</w:t>
      </w:r>
    </w:p>
    <w:p w14:paraId="10817463" w14:textId="4134E77C" w:rsidR="00C95899" w:rsidRPr="009B09D7" w:rsidRDefault="002F7430" w:rsidP="00E232E4">
      <w:pPr>
        <w:pStyle w:val="Reference"/>
      </w:pPr>
      <w:hyperlink r:id="rId14" w:history="1">
        <w:r w:rsidR="00C95899" w:rsidRPr="00C95899">
          <w:rPr>
            <w:rStyle w:val="Hyperlink"/>
            <w:lang w:val="en-US" w:eastAsia="zh-TW"/>
          </w:rPr>
          <w:t>R1-2102143</w:t>
        </w:r>
      </w:hyperlink>
      <w:r w:rsidR="00C95899">
        <w:rPr>
          <w:lang w:val="en-US" w:eastAsia="zh-TW"/>
        </w:rPr>
        <w:t xml:space="preserve">, </w:t>
      </w:r>
      <w:r w:rsidR="00C95899" w:rsidRPr="00C95899">
        <w:rPr>
          <w:lang w:val="en-US" w:eastAsia="zh-TW"/>
        </w:rPr>
        <w:t>Summary#4 of AI 8.4.3 for HARQ for NTN</w:t>
      </w:r>
      <w:r w:rsidR="00C95899">
        <w:rPr>
          <w:lang w:val="en-US" w:eastAsia="zh-TW"/>
        </w:rPr>
        <w:t>, ZTE</w:t>
      </w:r>
    </w:p>
    <w:p w14:paraId="25A15B50" w14:textId="3A7FCE78" w:rsidR="009B09D7" w:rsidRPr="00BA0DAC" w:rsidRDefault="002F7430" w:rsidP="00E232E4">
      <w:pPr>
        <w:pStyle w:val="Reference"/>
      </w:pPr>
      <w:hyperlink r:id="rId15" w:history="1">
        <w:r w:rsidR="009B09D7" w:rsidRPr="009B09D7">
          <w:rPr>
            <w:rStyle w:val="Hyperlink"/>
          </w:rPr>
          <w:t>R2-</w:t>
        </w:r>
        <w:r w:rsidR="009B09D7" w:rsidRPr="009B09D7">
          <w:rPr>
            <w:rStyle w:val="Hyperlink"/>
            <w:lang w:val="en-US" w:eastAsia="zh-TW"/>
          </w:rPr>
          <w:t>2102052</w:t>
        </w:r>
      </w:hyperlink>
      <w:r w:rsidR="009B09D7" w:rsidRPr="009B09D7">
        <w:rPr>
          <w:lang w:val="en-US" w:eastAsia="zh-TW"/>
        </w:rPr>
        <w:t>, Stage-3 running CR for TS 38.321 for Rel-17 NTN</w:t>
      </w:r>
      <w:r w:rsidR="009B09D7">
        <w:rPr>
          <w:lang w:val="en-US" w:eastAsia="zh-TW"/>
        </w:rPr>
        <w:t xml:space="preserve">, </w:t>
      </w:r>
      <w:r w:rsidR="009B09D7" w:rsidRPr="009B09D7">
        <w:rPr>
          <w:lang w:val="en-US" w:eastAsia="zh-TW"/>
        </w:rPr>
        <w:t>InterDigital</w:t>
      </w:r>
    </w:p>
    <w:p w14:paraId="0097BE74" w14:textId="18DD2F18" w:rsidR="00BA0DAC" w:rsidRDefault="002F7430" w:rsidP="00BA0DAC">
      <w:pPr>
        <w:pStyle w:val="Reference"/>
        <w:rPr>
          <w:lang w:eastAsia="zh-TW"/>
        </w:rPr>
      </w:pPr>
      <w:hyperlink r:id="rId16" w:history="1">
        <w:r w:rsidR="00BA0DAC" w:rsidRPr="00BA0DAC">
          <w:rPr>
            <w:rStyle w:val="Hyperlink"/>
            <w:lang w:eastAsia="zh-TW"/>
          </w:rPr>
          <w:t>R1-1911401</w:t>
        </w:r>
      </w:hyperlink>
      <w:r w:rsidR="00BA0DAC">
        <w:rPr>
          <w:lang w:eastAsia="zh-TW"/>
        </w:rPr>
        <w:t xml:space="preserve">, </w:t>
      </w:r>
      <w:r w:rsidR="00BA0DAC" w:rsidRPr="00BA0DAC">
        <w:rPr>
          <w:lang w:eastAsia="zh-TW"/>
        </w:rPr>
        <w:t>Summary of Draft CRs on CA and HARQ-ACK Codebook for Rel-15 NR</w:t>
      </w:r>
      <w:r w:rsidR="00BA0DAC">
        <w:rPr>
          <w:lang w:eastAsia="zh-TW"/>
        </w:rPr>
        <w:t xml:space="preserve">, </w:t>
      </w:r>
      <w:r w:rsidR="00BA0DAC" w:rsidRPr="00BA0DAC">
        <w:rPr>
          <w:lang w:eastAsia="zh-TW"/>
        </w:rPr>
        <w:t>Samsung</w:t>
      </w:r>
    </w:p>
    <w:p w14:paraId="54209242" w14:textId="30763740" w:rsidR="00BA0DAC" w:rsidRDefault="002F7430" w:rsidP="00BA0DAC">
      <w:pPr>
        <w:pStyle w:val="Reference"/>
      </w:pPr>
      <w:hyperlink r:id="rId17" w:history="1">
        <w:r w:rsidR="00BA0DAC" w:rsidRPr="00BA0DAC">
          <w:rPr>
            <w:rStyle w:val="Hyperlink"/>
            <w:bCs/>
          </w:rPr>
          <w:t>R1-1911270</w:t>
        </w:r>
      </w:hyperlink>
      <w:r w:rsidR="00BA0DAC">
        <w:rPr>
          <w:bCs/>
        </w:rPr>
        <w:t xml:space="preserve">, </w:t>
      </w:r>
      <w:r w:rsidR="00BA0DAC" w:rsidRPr="007B1C39">
        <w:t>Correction on HARQ-ACK codebook determination</w:t>
      </w:r>
      <w:r w:rsidR="00BA0DAC">
        <w:t xml:space="preserve"> </w:t>
      </w:r>
      <w:r w:rsidR="00BA0DAC" w:rsidRPr="007B1C39">
        <w:rPr>
          <w:noProof/>
        </w:rPr>
        <w:t>Huawei, HiSilicon</w:t>
      </w:r>
    </w:p>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298A" w14:textId="77777777" w:rsidR="002F7430" w:rsidRDefault="002F7430" w:rsidP="0063297B">
      <w:pPr>
        <w:spacing w:after="0"/>
      </w:pPr>
      <w:r>
        <w:separator/>
      </w:r>
    </w:p>
  </w:endnote>
  <w:endnote w:type="continuationSeparator" w:id="0">
    <w:p w14:paraId="499DC190" w14:textId="77777777" w:rsidR="002F7430" w:rsidRDefault="002F7430" w:rsidP="0063297B">
      <w:pPr>
        <w:spacing w:after="0"/>
      </w:pPr>
      <w:r>
        <w:continuationSeparator/>
      </w:r>
    </w:p>
  </w:endnote>
  <w:endnote w:type="continuationNotice" w:id="1">
    <w:p w14:paraId="58AF0CE7" w14:textId="77777777" w:rsidR="002F7430" w:rsidRDefault="002F7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FB71" w14:textId="77777777" w:rsidR="002F7430" w:rsidRDefault="002F7430" w:rsidP="0063297B">
      <w:pPr>
        <w:spacing w:after="0"/>
      </w:pPr>
      <w:r>
        <w:separator/>
      </w:r>
    </w:p>
  </w:footnote>
  <w:footnote w:type="continuationSeparator" w:id="0">
    <w:p w14:paraId="312CD68A" w14:textId="77777777" w:rsidR="002F7430" w:rsidRDefault="002F7430" w:rsidP="0063297B">
      <w:pPr>
        <w:spacing w:after="0"/>
      </w:pPr>
      <w:r>
        <w:continuationSeparator/>
      </w:r>
    </w:p>
  </w:footnote>
  <w:footnote w:type="continuationNotice" w:id="1">
    <w:p w14:paraId="4F490264" w14:textId="77777777" w:rsidR="002F7430" w:rsidRDefault="002F74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BBD"/>
    <w:multiLevelType w:val="hybridMultilevel"/>
    <w:tmpl w:val="52446A62"/>
    <w:lvl w:ilvl="0" w:tplc="22069728">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7574C"/>
    <w:multiLevelType w:val="hybridMultilevel"/>
    <w:tmpl w:val="B01E1712"/>
    <w:lvl w:ilvl="0" w:tplc="567416B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74E43"/>
    <w:multiLevelType w:val="hybridMultilevel"/>
    <w:tmpl w:val="5B6259BA"/>
    <w:lvl w:ilvl="0" w:tplc="2C3E98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3EF86C94"/>
    <w:multiLevelType w:val="hybridMultilevel"/>
    <w:tmpl w:val="24202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74942"/>
    <w:multiLevelType w:val="hybridMultilevel"/>
    <w:tmpl w:val="E69CB008"/>
    <w:lvl w:ilvl="0" w:tplc="17D2218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63FF6"/>
    <w:multiLevelType w:val="hybridMultilevel"/>
    <w:tmpl w:val="E53E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449475AE"/>
    <w:lvl w:ilvl="0" w:tplc="13E487A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A20883"/>
    <w:multiLevelType w:val="hybridMultilevel"/>
    <w:tmpl w:val="BCAA5E00"/>
    <w:lvl w:ilvl="0" w:tplc="6480FE5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F14E5"/>
    <w:multiLevelType w:val="hybridMultilevel"/>
    <w:tmpl w:val="50427EAA"/>
    <w:lvl w:ilvl="0" w:tplc="8D5C703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101AF"/>
    <w:multiLevelType w:val="hybridMultilevel"/>
    <w:tmpl w:val="8DFEC836"/>
    <w:lvl w:ilvl="0" w:tplc="F37431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8D22A7"/>
    <w:multiLevelType w:val="hybridMultilevel"/>
    <w:tmpl w:val="BCDA6980"/>
    <w:lvl w:ilvl="0" w:tplc="844E1D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E70D32"/>
    <w:multiLevelType w:val="hybridMultilevel"/>
    <w:tmpl w:val="0FEC3134"/>
    <w:lvl w:ilvl="0" w:tplc="934674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8"/>
  </w:num>
  <w:num w:numId="4">
    <w:abstractNumId w:val="12"/>
  </w:num>
  <w:num w:numId="5">
    <w:abstractNumId w:val="20"/>
  </w:num>
  <w:num w:numId="6">
    <w:abstractNumId w:val="6"/>
  </w:num>
  <w:num w:numId="7">
    <w:abstractNumId w:val="22"/>
  </w:num>
  <w:num w:numId="8">
    <w:abstractNumId w:val="25"/>
  </w:num>
  <w:num w:numId="9">
    <w:abstractNumId w:val="9"/>
  </w:num>
  <w:num w:numId="10">
    <w:abstractNumId w:val="26"/>
  </w:num>
  <w:num w:numId="11">
    <w:abstractNumId w:val="13"/>
  </w:num>
  <w:num w:numId="12">
    <w:abstractNumId w:val="18"/>
  </w:num>
  <w:num w:numId="13">
    <w:abstractNumId w:val="1"/>
  </w:num>
  <w:num w:numId="14">
    <w:abstractNumId w:val="17"/>
  </w:num>
  <w:num w:numId="15">
    <w:abstractNumId w:val="7"/>
  </w:num>
  <w:num w:numId="16">
    <w:abstractNumId w:val="21"/>
  </w:num>
  <w:num w:numId="17">
    <w:abstractNumId w:val="10"/>
  </w:num>
  <w:num w:numId="18">
    <w:abstractNumId w:val="15"/>
  </w:num>
  <w:num w:numId="19">
    <w:abstractNumId w:val="16"/>
  </w:num>
  <w:num w:numId="20">
    <w:abstractNumId w:val="19"/>
  </w:num>
  <w:num w:numId="21">
    <w:abstractNumId w:val="11"/>
  </w:num>
  <w:num w:numId="2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3">
    <w:abstractNumId w:val="27"/>
  </w:num>
  <w:num w:numId="24">
    <w:abstractNumId w:val="4"/>
  </w:num>
  <w:num w:numId="25">
    <w:abstractNumId w:val="3"/>
  </w:num>
  <w:num w:numId="26">
    <w:abstractNumId w:val="28"/>
  </w:num>
  <w:num w:numId="27">
    <w:abstractNumId w:val="23"/>
  </w:num>
  <w:num w:numId="28">
    <w:abstractNumId w:val="5"/>
  </w:num>
  <w:num w:numId="29">
    <w:abstractNumId w:val="14"/>
  </w:num>
  <w:num w:numId="30">
    <w:abstractNumId w:val="24"/>
  </w:num>
  <w:num w:numId="3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pBQA4nCPELgAAAA=="/>
  </w:docVars>
  <w:rsids>
    <w:rsidRoot w:val="006A4A78"/>
    <w:rsid w:val="00000FA6"/>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E3A60"/>
    <w:rsid w:val="000F1DC9"/>
    <w:rsid w:val="000F27B9"/>
    <w:rsid w:val="000F2C86"/>
    <w:rsid w:val="000F4B95"/>
    <w:rsid w:val="00100FD3"/>
    <w:rsid w:val="00101F1E"/>
    <w:rsid w:val="00102528"/>
    <w:rsid w:val="001032BE"/>
    <w:rsid w:val="0010633B"/>
    <w:rsid w:val="001076D2"/>
    <w:rsid w:val="001118DC"/>
    <w:rsid w:val="001148CF"/>
    <w:rsid w:val="00120364"/>
    <w:rsid w:val="00120EE7"/>
    <w:rsid w:val="00121950"/>
    <w:rsid w:val="00121AA9"/>
    <w:rsid w:val="00122951"/>
    <w:rsid w:val="0012473C"/>
    <w:rsid w:val="00125406"/>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2769"/>
    <w:rsid w:val="001931BC"/>
    <w:rsid w:val="00193A3E"/>
    <w:rsid w:val="001946A6"/>
    <w:rsid w:val="00196E45"/>
    <w:rsid w:val="001974BD"/>
    <w:rsid w:val="001A5651"/>
    <w:rsid w:val="001B2393"/>
    <w:rsid w:val="001B4136"/>
    <w:rsid w:val="001B4DAE"/>
    <w:rsid w:val="001B515B"/>
    <w:rsid w:val="001C04A9"/>
    <w:rsid w:val="001C1EFB"/>
    <w:rsid w:val="001C410A"/>
    <w:rsid w:val="001C58A5"/>
    <w:rsid w:val="001C7E73"/>
    <w:rsid w:val="001D0914"/>
    <w:rsid w:val="001D0FAA"/>
    <w:rsid w:val="001D4A6B"/>
    <w:rsid w:val="001D6C31"/>
    <w:rsid w:val="001D7D48"/>
    <w:rsid w:val="001E2038"/>
    <w:rsid w:val="001E3E19"/>
    <w:rsid w:val="001E52CF"/>
    <w:rsid w:val="001E5E12"/>
    <w:rsid w:val="001E5F97"/>
    <w:rsid w:val="001E76E6"/>
    <w:rsid w:val="001F2D2A"/>
    <w:rsid w:val="001F35F3"/>
    <w:rsid w:val="001F43F8"/>
    <w:rsid w:val="001F4CAD"/>
    <w:rsid w:val="001F7E27"/>
    <w:rsid w:val="00200849"/>
    <w:rsid w:val="002040A5"/>
    <w:rsid w:val="002106F3"/>
    <w:rsid w:val="00210A2C"/>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1C8"/>
    <w:rsid w:val="00251AA6"/>
    <w:rsid w:val="002609CA"/>
    <w:rsid w:val="0026122C"/>
    <w:rsid w:val="0026147C"/>
    <w:rsid w:val="0026426E"/>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15A9"/>
    <w:rsid w:val="002F1BD5"/>
    <w:rsid w:val="002F4CE6"/>
    <w:rsid w:val="002F7430"/>
    <w:rsid w:val="002F7B8A"/>
    <w:rsid w:val="00303EA2"/>
    <w:rsid w:val="00303F1A"/>
    <w:rsid w:val="00306D3F"/>
    <w:rsid w:val="00306FC1"/>
    <w:rsid w:val="003102DB"/>
    <w:rsid w:val="00311FC9"/>
    <w:rsid w:val="0031408C"/>
    <w:rsid w:val="003211BF"/>
    <w:rsid w:val="00326933"/>
    <w:rsid w:val="00331281"/>
    <w:rsid w:val="00332483"/>
    <w:rsid w:val="003352D3"/>
    <w:rsid w:val="003368BC"/>
    <w:rsid w:val="00337856"/>
    <w:rsid w:val="00337EC7"/>
    <w:rsid w:val="00340930"/>
    <w:rsid w:val="00340A5E"/>
    <w:rsid w:val="00340E36"/>
    <w:rsid w:val="003442D0"/>
    <w:rsid w:val="00346ED1"/>
    <w:rsid w:val="003503FC"/>
    <w:rsid w:val="003505C3"/>
    <w:rsid w:val="00355897"/>
    <w:rsid w:val="003569AC"/>
    <w:rsid w:val="00357483"/>
    <w:rsid w:val="003607F9"/>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31AC"/>
    <w:rsid w:val="003A3CEC"/>
    <w:rsid w:val="003A527A"/>
    <w:rsid w:val="003A666D"/>
    <w:rsid w:val="003A6CFF"/>
    <w:rsid w:val="003A76B6"/>
    <w:rsid w:val="003B107F"/>
    <w:rsid w:val="003B4232"/>
    <w:rsid w:val="003B5FF1"/>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205"/>
    <w:rsid w:val="003F3F26"/>
    <w:rsid w:val="003F4247"/>
    <w:rsid w:val="0040171C"/>
    <w:rsid w:val="00405441"/>
    <w:rsid w:val="00410971"/>
    <w:rsid w:val="00413AF5"/>
    <w:rsid w:val="00413D5C"/>
    <w:rsid w:val="004146CA"/>
    <w:rsid w:val="004171CF"/>
    <w:rsid w:val="00420264"/>
    <w:rsid w:val="004203E2"/>
    <w:rsid w:val="0042311E"/>
    <w:rsid w:val="00425C0E"/>
    <w:rsid w:val="00425C93"/>
    <w:rsid w:val="00425F92"/>
    <w:rsid w:val="0042691F"/>
    <w:rsid w:val="0042740D"/>
    <w:rsid w:val="00427437"/>
    <w:rsid w:val="00431CDC"/>
    <w:rsid w:val="00432AD4"/>
    <w:rsid w:val="00432CCD"/>
    <w:rsid w:val="00433631"/>
    <w:rsid w:val="00433A2E"/>
    <w:rsid w:val="00437745"/>
    <w:rsid w:val="00441C9E"/>
    <w:rsid w:val="00443259"/>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641F"/>
    <w:rsid w:val="00480574"/>
    <w:rsid w:val="00482E98"/>
    <w:rsid w:val="0048463B"/>
    <w:rsid w:val="0048600B"/>
    <w:rsid w:val="00487781"/>
    <w:rsid w:val="004879FB"/>
    <w:rsid w:val="00493C71"/>
    <w:rsid w:val="00494427"/>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2877"/>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65BDA"/>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CC"/>
    <w:rsid w:val="006A10E4"/>
    <w:rsid w:val="006A1C3E"/>
    <w:rsid w:val="006A374C"/>
    <w:rsid w:val="006A4A78"/>
    <w:rsid w:val="006A4C24"/>
    <w:rsid w:val="006A59AA"/>
    <w:rsid w:val="006A641B"/>
    <w:rsid w:val="006A65F5"/>
    <w:rsid w:val="006A6ECE"/>
    <w:rsid w:val="006B13F0"/>
    <w:rsid w:val="006B14E1"/>
    <w:rsid w:val="006B40C4"/>
    <w:rsid w:val="006B76D5"/>
    <w:rsid w:val="006B7E71"/>
    <w:rsid w:val="006C378D"/>
    <w:rsid w:val="006C3FCB"/>
    <w:rsid w:val="006C627A"/>
    <w:rsid w:val="006C678B"/>
    <w:rsid w:val="006C6CC7"/>
    <w:rsid w:val="006D1968"/>
    <w:rsid w:val="006E216B"/>
    <w:rsid w:val="006E49AE"/>
    <w:rsid w:val="006E729C"/>
    <w:rsid w:val="006F0C0C"/>
    <w:rsid w:val="006F2A6B"/>
    <w:rsid w:val="007008FE"/>
    <w:rsid w:val="007041E8"/>
    <w:rsid w:val="00704522"/>
    <w:rsid w:val="00705793"/>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2633"/>
    <w:rsid w:val="007F4CD9"/>
    <w:rsid w:val="00803236"/>
    <w:rsid w:val="0080453A"/>
    <w:rsid w:val="00804A43"/>
    <w:rsid w:val="00806796"/>
    <w:rsid w:val="00812BAB"/>
    <w:rsid w:val="00816F22"/>
    <w:rsid w:val="008179D4"/>
    <w:rsid w:val="0082650D"/>
    <w:rsid w:val="008318BF"/>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0E"/>
    <w:rsid w:val="008832BB"/>
    <w:rsid w:val="0088423C"/>
    <w:rsid w:val="008860DF"/>
    <w:rsid w:val="00886DB9"/>
    <w:rsid w:val="008870FE"/>
    <w:rsid w:val="00887A0C"/>
    <w:rsid w:val="00893184"/>
    <w:rsid w:val="00897341"/>
    <w:rsid w:val="008A2480"/>
    <w:rsid w:val="008A30F0"/>
    <w:rsid w:val="008A3669"/>
    <w:rsid w:val="008A4059"/>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437B"/>
    <w:rsid w:val="008E461D"/>
    <w:rsid w:val="008E622F"/>
    <w:rsid w:val="008F0C94"/>
    <w:rsid w:val="008F1D89"/>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247B1"/>
    <w:rsid w:val="009250B9"/>
    <w:rsid w:val="0093056A"/>
    <w:rsid w:val="00930A6A"/>
    <w:rsid w:val="0093153F"/>
    <w:rsid w:val="009315FD"/>
    <w:rsid w:val="009326BD"/>
    <w:rsid w:val="00932935"/>
    <w:rsid w:val="009358FB"/>
    <w:rsid w:val="009372F6"/>
    <w:rsid w:val="009418C1"/>
    <w:rsid w:val="00941AE3"/>
    <w:rsid w:val="009445D8"/>
    <w:rsid w:val="00946320"/>
    <w:rsid w:val="00951C9E"/>
    <w:rsid w:val="0095209E"/>
    <w:rsid w:val="00952730"/>
    <w:rsid w:val="00953024"/>
    <w:rsid w:val="00954E8D"/>
    <w:rsid w:val="0095585C"/>
    <w:rsid w:val="00955EBD"/>
    <w:rsid w:val="00956C4F"/>
    <w:rsid w:val="009614D3"/>
    <w:rsid w:val="00961C67"/>
    <w:rsid w:val="009646A2"/>
    <w:rsid w:val="009660A4"/>
    <w:rsid w:val="00966629"/>
    <w:rsid w:val="00970A32"/>
    <w:rsid w:val="0097481C"/>
    <w:rsid w:val="00975525"/>
    <w:rsid w:val="00977DBC"/>
    <w:rsid w:val="00981EAC"/>
    <w:rsid w:val="00986583"/>
    <w:rsid w:val="00986A2B"/>
    <w:rsid w:val="0098759C"/>
    <w:rsid w:val="00992976"/>
    <w:rsid w:val="00992CAF"/>
    <w:rsid w:val="00995D43"/>
    <w:rsid w:val="009A21A6"/>
    <w:rsid w:val="009A3179"/>
    <w:rsid w:val="009A4DE5"/>
    <w:rsid w:val="009A7AA0"/>
    <w:rsid w:val="009B026B"/>
    <w:rsid w:val="009B09D7"/>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3D9B"/>
    <w:rsid w:val="009E4823"/>
    <w:rsid w:val="009E527A"/>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58B4"/>
    <w:rsid w:val="00A573D3"/>
    <w:rsid w:val="00A62ED4"/>
    <w:rsid w:val="00A65475"/>
    <w:rsid w:val="00A708E6"/>
    <w:rsid w:val="00A72A10"/>
    <w:rsid w:val="00A84468"/>
    <w:rsid w:val="00A8486B"/>
    <w:rsid w:val="00A84CFA"/>
    <w:rsid w:val="00A8618E"/>
    <w:rsid w:val="00A90226"/>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6C1"/>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A7F"/>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5ACC"/>
    <w:rsid w:val="00B85C4E"/>
    <w:rsid w:val="00B926CE"/>
    <w:rsid w:val="00B92E0B"/>
    <w:rsid w:val="00BA0DAC"/>
    <w:rsid w:val="00BA149C"/>
    <w:rsid w:val="00BA181B"/>
    <w:rsid w:val="00BA3E69"/>
    <w:rsid w:val="00BA5F81"/>
    <w:rsid w:val="00BA6154"/>
    <w:rsid w:val="00BA7011"/>
    <w:rsid w:val="00BA7380"/>
    <w:rsid w:val="00BA79AC"/>
    <w:rsid w:val="00BB0155"/>
    <w:rsid w:val="00BB36D3"/>
    <w:rsid w:val="00BB4F33"/>
    <w:rsid w:val="00BB62E1"/>
    <w:rsid w:val="00BB69A0"/>
    <w:rsid w:val="00BB72BA"/>
    <w:rsid w:val="00BB7609"/>
    <w:rsid w:val="00BC039A"/>
    <w:rsid w:val="00BC0ACC"/>
    <w:rsid w:val="00BC1574"/>
    <w:rsid w:val="00BC23CB"/>
    <w:rsid w:val="00BC3A6A"/>
    <w:rsid w:val="00BC5100"/>
    <w:rsid w:val="00BC5EAD"/>
    <w:rsid w:val="00BD2064"/>
    <w:rsid w:val="00BD2647"/>
    <w:rsid w:val="00BD39A7"/>
    <w:rsid w:val="00BD4215"/>
    <w:rsid w:val="00BD421B"/>
    <w:rsid w:val="00BD6CB4"/>
    <w:rsid w:val="00BD7926"/>
    <w:rsid w:val="00BE3C4C"/>
    <w:rsid w:val="00BE3FD9"/>
    <w:rsid w:val="00BE5C4C"/>
    <w:rsid w:val="00BE6C27"/>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3266C"/>
    <w:rsid w:val="00C34B1F"/>
    <w:rsid w:val="00C37D56"/>
    <w:rsid w:val="00C41981"/>
    <w:rsid w:val="00C43099"/>
    <w:rsid w:val="00C4314A"/>
    <w:rsid w:val="00C46B67"/>
    <w:rsid w:val="00C46BC0"/>
    <w:rsid w:val="00C52F31"/>
    <w:rsid w:val="00C5503B"/>
    <w:rsid w:val="00C61BE4"/>
    <w:rsid w:val="00C678A2"/>
    <w:rsid w:val="00C67EE3"/>
    <w:rsid w:val="00C709EB"/>
    <w:rsid w:val="00C73FCA"/>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95899"/>
    <w:rsid w:val="00CA0DBF"/>
    <w:rsid w:val="00CA1C82"/>
    <w:rsid w:val="00CA2A35"/>
    <w:rsid w:val="00CA423A"/>
    <w:rsid w:val="00CA582A"/>
    <w:rsid w:val="00CA65C9"/>
    <w:rsid w:val="00CA65D6"/>
    <w:rsid w:val="00CA6D68"/>
    <w:rsid w:val="00CB001F"/>
    <w:rsid w:val="00CB245F"/>
    <w:rsid w:val="00CB7FD6"/>
    <w:rsid w:val="00CC04FC"/>
    <w:rsid w:val="00CC1BB2"/>
    <w:rsid w:val="00CC278A"/>
    <w:rsid w:val="00CC2862"/>
    <w:rsid w:val="00CC2DB9"/>
    <w:rsid w:val="00CC3FA0"/>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136B"/>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36BA"/>
    <w:rsid w:val="00D44FA3"/>
    <w:rsid w:val="00D51CC5"/>
    <w:rsid w:val="00D51D40"/>
    <w:rsid w:val="00D51E0E"/>
    <w:rsid w:val="00D5268F"/>
    <w:rsid w:val="00D54EBB"/>
    <w:rsid w:val="00D55BC8"/>
    <w:rsid w:val="00D603FE"/>
    <w:rsid w:val="00D61750"/>
    <w:rsid w:val="00D626FF"/>
    <w:rsid w:val="00D64898"/>
    <w:rsid w:val="00D65109"/>
    <w:rsid w:val="00D66E2E"/>
    <w:rsid w:val="00D700A8"/>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A7E6D"/>
    <w:rsid w:val="00DB1C9C"/>
    <w:rsid w:val="00DB27B1"/>
    <w:rsid w:val="00DB5F21"/>
    <w:rsid w:val="00DB7D46"/>
    <w:rsid w:val="00DC0666"/>
    <w:rsid w:val="00DC2352"/>
    <w:rsid w:val="00DC2B5C"/>
    <w:rsid w:val="00DC336B"/>
    <w:rsid w:val="00DC3FE1"/>
    <w:rsid w:val="00DC5706"/>
    <w:rsid w:val="00DC6752"/>
    <w:rsid w:val="00DC7068"/>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3FEF"/>
    <w:rsid w:val="00E36BC9"/>
    <w:rsid w:val="00E40273"/>
    <w:rsid w:val="00E40EF5"/>
    <w:rsid w:val="00E42568"/>
    <w:rsid w:val="00E43BA4"/>
    <w:rsid w:val="00E45FF3"/>
    <w:rsid w:val="00E50988"/>
    <w:rsid w:val="00E510BC"/>
    <w:rsid w:val="00E51B8C"/>
    <w:rsid w:val="00E604EA"/>
    <w:rsid w:val="00E62FDD"/>
    <w:rsid w:val="00E6445B"/>
    <w:rsid w:val="00E65A42"/>
    <w:rsid w:val="00E65ED1"/>
    <w:rsid w:val="00E6785D"/>
    <w:rsid w:val="00E70C2D"/>
    <w:rsid w:val="00E71460"/>
    <w:rsid w:val="00E74434"/>
    <w:rsid w:val="00E76AF6"/>
    <w:rsid w:val="00E80A90"/>
    <w:rsid w:val="00E81765"/>
    <w:rsid w:val="00E81FC4"/>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1C0"/>
    <w:rsid w:val="00F0227D"/>
    <w:rsid w:val="00F0401D"/>
    <w:rsid w:val="00F0526B"/>
    <w:rsid w:val="00F07665"/>
    <w:rsid w:val="00F07BD9"/>
    <w:rsid w:val="00F10D1C"/>
    <w:rsid w:val="00F11ED7"/>
    <w:rsid w:val="00F1324F"/>
    <w:rsid w:val="00F1336B"/>
    <w:rsid w:val="00F14111"/>
    <w:rsid w:val="00F154A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662F"/>
    <w:rsid w:val="00F572C5"/>
    <w:rsid w:val="00F604AE"/>
    <w:rsid w:val="00F61C7C"/>
    <w:rsid w:val="00F6206C"/>
    <w:rsid w:val="00F62F66"/>
    <w:rsid w:val="00F6347A"/>
    <w:rsid w:val="00F6366B"/>
    <w:rsid w:val="00F63EBC"/>
    <w:rsid w:val="00F63F4F"/>
    <w:rsid w:val="00F648E5"/>
    <w:rsid w:val="00F66954"/>
    <w:rsid w:val="00F72977"/>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0E3A60"/>
    <w:pPr>
      <w:numPr>
        <w:numId w:val="5"/>
      </w:numPr>
      <w:spacing w:before="240"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paragraph" w:customStyle="1" w:styleId="B1">
    <w:name w:val="B1"/>
    <w:basedOn w:val="List"/>
    <w:link w:val="B1Char"/>
    <w:qFormat/>
    <w:rsid w:val="00BB4F33"/>
    <w:pPr>
      <w:spacing w:after="180" w:line="259" w:lineRule="auto"/>
      <w:ind w:left="568" w:hanging="284"/>
      <w:contextualSpacing w:val="0"/>
      <w:jc w:val="left"/>
    </w:pPr>
    <w:rPr>
      <w:rFonts w:ascii="Times New Roman" w:eastAsia="Times New Roman" w:hAnsi="Times New Roman" w:cs="Times New Roman"/>
      <w:lang w:eastAsia="ja-JP"/>
    </w:rPr>
  </w:style>
  <w:style w:type="paragraph" w:customStyle="1" w:styleId="B2">
    <w:name w:val="B2"/>
    <w:basedOn w:val="List2"/>
    <w:link w:val="B2Char"/>
    <w:qFormat/>
    <w:rsid w:val="00BB4F33"/>
    <w:pPr>
      <w:spacing w:after="180" w:line="259" w:lineRule="auto"/>
      <w:ind w:left="851" w:hanging="284"/>
      <w:contextualSpacing w:val="0"/>
      <w:jc w:val="left"/>
    </w:pPr>
    <w:rPr>
      <w:rFonts w:ascii="Times New Roman" w:eastAsia="Times New Roman" w:hAnsi="Times New Roman" w:cs="Times New Roman"/>
      <w:lang w:eastAsia="ja-JP"/>
    </w:rPr>
  </w:style>
  <w:style w:type="character" w:customStyle="1" w:styleId="B1Char">
    <w:name w:val="B1 Char"/>
    <w:link w:val="B1"/>
    <w:qFormat/>
    <w:rsid w:val="00BB4F33"/>
    <w:rPr>
      <w:rFonts w:ascii="Times New Roman" w:eastAsia="Times New Roman" w:hAnsi="Times New Roman" w:cs="Times New Roman"/>
      <w:sz w:val="20"/>
      <w:szCs w:val="20"/>
      <w:lang w:val="en-GB" w:eastAsia="ja-JP"/>
    </w:rPr>
  </w:style>
  <w:style w:type="character" w:customStyle="1" w:styleId="B2Char">
    <w:name w:val="B2 Char"/>
    <w:link w:val="B2"/>
    <w:qFormat/>
    <w:rsid w:val="00BB4F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B4F33"/>
    <w:pPr>
      <w:ind w:left="360" w:hanging="360"/>
      <w:contextualSpacing/>
    </w:pPr>
  </w:style>
  <w:style w:type="paragraph" w:styleId="List2">
    <w:name w:val="List 2"/>
    <w:basedOn w:val="Normal"/>
    <w:uiPriority w:val="99"/>
    <w:semiHidden/>
    <w:unhideWhenUsed/>
    <w:rsid w:val="00BB4F33"/>
    <w:pPr>
      <w:ind w:left="720" w:hanging="360"/>
      <w:contextualSpacing/>
    </w:pPr>
  </w:style>
  <w:style w:type="character" w:customStyle="1" w:styleId="B1Zchn">
    <w:name w:val="B1 Zchn"/>
    <w:rsid w:val="00BA0DAC"/>
    <w:rPr>
      <w:lang w:eastAsia="en-US"/>
    </w:rPr>
  </w:style>
  <w:style w:type="paragraph" w:customStyle="1" w:styleId="ListBullet6">
    <w:name w:val="List Bullet 6"/>
    <w:basedOn w:val="ListBullet5"/>
    <w:rsid w:val="00BA0DAC"/>
    <w:pPr>
      <w:tabs>
        <w:tab w:val="num" w:pos="432"/>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contextualSpacing w:val="0"/>
      <w:textAlignment w:val="auto"/>
    </w:pPr>
    <w:rPr>
      <w:rFonts w:ascii="Times" w:eastAsia="MS Mincho" w:hAnsi="Times" w:cs="Times New Roman"/>
      <w:sz w:val="24"/>
      <w:lang w:val="en-US" w:eastAsia="en-US"/>
    </w:rPr>
  </w:style>
  <w:style w:type="paragraph" w:styleId="ListBullet5">
    <w:name w:val="List Bullet 5"/>
    <w:basedOn w:val="Normal"/>
    <w:uiPriority w:val="99"/>
    <w:semiHidden/>
    <w:unhideWhenUsed/>
    <w:rsid w:val="00BA0DAC"/>
    <w:pPr>
      <w:ind w:left="172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205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98b/Docs/R1-1911401.zip" TargetMode="External"/><Relationship Id="rId17" Type="http://schemas.openxmlformats.org/officeDocument/2006/relationships/hyperlink" Target="https://www.3gpp.org/ftp/tsg_ran/WG1_RL1/TSGR1_98b/Docs/R1-1911270.zip" TargetMode="External"/><Relationship Id="rId2" Type="http://schemas.openxmlformats.org/officeDocument/2006/relationships/customXml" Target="../customXml/item2.xml"/><Relationship Id="rId16" Type="http://schemas.openxmlformats.org/officeDocument/2006/relationships/hyperlink" Target="https://www.3gpp.org/ftp/tsg_ran/WG1_RL1/TSGR1_98b/Docs/R1-191140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2143.zip" TargetMode="External"/><Relationship Id="rId5" Type="http://schemas.openxmlformats.org/officeDocument/2006/relationships/numbering" Target="numbering.xml"/><Relationship Id="rId15" Type="http://schemas.openxmlformats.org/officeDocument/2006/relationships/hyperlink" Target="https://www.3gpp.org/ftp/tsg_ran/WG2_RL2/TSGR2_113-e/Docs/R2-2102052.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21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3373</TotalTime>
  <Pages>4</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10109</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403</cp:revision>
  <dcterms:created xsi:type="dcterms:W3CDTF">2019-05-24T22:37:00Z</dcterms:created>
  <dcterms:modified xsi:type="dcterms:W3CDTF">2021-05-12T01:11:00Z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